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0A" w:rsidRDefault="0049440A" w:rsidP="0049440A">
      <w:pPr>
        <w:jc w:val="center"/>
        <w:rPr>
          <w:rFonts w:ascii="宋体" w:eastAsia="宋体" w:hAnsi="宋体" w:hint="eastAsia"/>
          <w:sz w:val="18"/>
          <w:szCs w:val="18"/>
        </w:rPr>
      </w:pPr>
      <w:r>
        <w:rPr>
          <w:rFonts w:ascii="宋体" w:eastAsia="宋体" w:hAnsi="宋体" w:hint="eastAsia"/>
          <w:sz w:val="18"/>
          <w:szCs w:val="18"/>
        </w:rPr>
        <w:t>司法委托评估鉴定拍卖摇珠结果公布一览表</w:t>
      </w:r>
    </w:p>
    <w:tbl>
      <w:tblPr>
        <w:tblStyle w:val="a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49440A" w:rsidTr="00E37334">
        <w:tc>
          <w:tcPr>
            <w:tcW w:w="1704" w:type="dxa"/>
          </w:tcPr>
          <w:p w:rsidR="0049440A" w:rsidRDefault="0049440A" w:rsidP="00E37334">
            <w:pPr>
              <w:jc w:val="left"/>
            </w:pPr>
            <w:r>
              <w:rPr>
                <w:rFonts w:ascii="宋体" w:eastAsia="宋体" w:hAnsi="宋体" w:hint="eastAsia"/>
                <w:sz w:val="16"/>
                <w:szCs w:val="16"/>
              </w:rPr>
              <w:t>序号</w:t>
            </w:r>
          </w:p>
        </w:tc>
        <w:tc>
          <w:tcPr>
            <w:tcW w:w="1704" w:type="dxa"/>
          </w:tcPr>
          <w:p w:rsidR="0049440A" w:rsidRDefault="0049440A" w:rsidP="00E37334">
            <w:pPr>
              <w:jc w:val="left"/>
            </w:pPr>
            <w:r>
              <w:rPr>
                <w:rFonts w:ascii="宋体" w:eastAsia="宋体" w:hAnsi="宋体" w:hint="eastAsia"/>
                <w:sz w:val="16"/>
                <w:szCs w:val="16"/>
              </w:rPr>
              <w:t xml:space="preserve"> 案号</w:t>
            </w:r>
          </w:p>
        </w:tc>
        <w:tc>
          <w:tcPr>
            <w:tcW w:w="1704" w:type="dxa"/>
          </w:tcPr>
          <w:p w:rsidR="0049440A" w:rsidRDefault="0049440A" w:rsidP="00E37334">
            <w:pPr>
              <w:jc w:val="left"/>
            </w:pPr>
            <w:r>
              <w:rPr>
                <w:rFonts w:ascii="宋体" w:eastAsia="宋体" w:hAnsi="宋体" w:hint="eastAsia"/>
                <w:sz w:val="16"/>
                <w:szCs w:val="16"/>
              </w:rPr>
              <w:t>鉴定类别</w:t>
            </w:r>
          </w:p>
        </w:tc>
        <w:tc>
          <w:tcPr>
            <w:tcW w:w="1705" w:type="dxa"/>
          </w:tcPr>
          <w:p w:rsidR="0049440A" w:rsidRDefault="0049440A" w:rsidP="00E37334">
            <w:pPr>
              <w:jc w:val="left"/>
            </w:pPr>
            <w:r>
              <w:rPr>
                <w:rFonts w:ascii="宋体" w:eastAsia="宋体" w:hAnsi="宋体" w:hint="eastAsia"/>
                <w:sz w:val="16"/>
                <w:szCs w:val="16"/>
              </w:rPr>
              <w:t>委托内容</w:t>
            </w:r>
          </w:p>
        </w:tc>
        <w:tc>
          <w:tcPr>
            <w:tcW w:w="1705" w:type="dxa"/>
          </w:tcPr>
          <w:p w:rsidR="0049440A" w:rsidRDefault="0049440A" w:rsidP="00E37334">
            <w:pPr>
              <w:jc w:val="left"/>
            </w:pPr>
            <w:r>
              <w:rPr>
                <w:rFonts w:ascii="宋体" w:eastAsia="宋体" w:hAnsi="宋体" w:hint="eastAsia"/>
                <w:sz w:val="16"/>
                <w:szCs w:val="16"/>
              </w:rPr>
              <w:t>结果</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（2024）粤0115民初355号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会计审计</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对广州市南电电力工程有限公司、广州南方投资集团有限公司的财产独立性进行专项审计</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中天运会计师事务所（特殊普通合伙）广东分所</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（2024）粤0115民诉前调2553号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对原告的伤情进行法医鉴定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广东金域司法鉴定所</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3</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（2024）粤0115民诉前调4916号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对原告伤残等级以及误工期、护理人数、护理期、营养期、后续治疗费、残疾辅助器具费、康复费进行鉴定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中山大学法医鉴定中心</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4</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（2024）粤0115民诉前调3188号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对案涉房屋、车位进行价格评估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广东国众联行资产评估土地房地产估价规划咨询有限公司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5</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(2023)粵011.5民诉前调5942号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法医临床（一般活体）</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对陈迟见因本次事故造成的伤残等级、误工期、营养期、护理期进行司法鉴定。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广东华生司法鉴定中心</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6</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(2024)粤0115民诉前调3109号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申请对广州市南沙区鱼窝头医院及其医务人员对患者刘朝强在诊疗中是否存在过错，诊疗行为与患者死亡结果之间是否存在因果关系以及原因力大小，与参与度等事项进行鉴定。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广东恒鑫司法鉴定所</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7</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(2023)粤0115民诉前调7252号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法医临床（一般活体）</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请对舒管田的伤残等级进行鉴定。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广东广大法医临床司法鉴定所</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8</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(2024)粤0115执10289号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评估被执行人名下位于南沙区鱼窝头镇长莫村8队的市场价值。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广东金兰德房地产土地资产评估规划有限公司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9</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(2024)粤0115执10138号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股权评估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评估被执行人所有广州千载贸易有限公司100%股权，以及海南顶益绿洲生态农业有限公司8%股权的市场价值。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中联国际房地产土地资产评估咨询（广东）有限公司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10</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(2024)粤0115执恢</w:t>
            </w:r>
            <w:r w:rsidRPr="000A4312">
              <w:rPr>
                <w:rFonts w:ascii="宋体" w:eastAsia="宋体" w:hAnsi="宋体"/>
                <w:noProof/>
                <w:sz w:val="16"/>
                <w:szCs w:val="16"/>
              </w:rPr>
              <w:lastRenderedPageBreak/>
              <w:t>682号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评估被执行人所有的</w:t>
            </w:r>
            <w:r w:rsidRPr="000A4312">
              <w:rPr>
                <w:rFonts w:ascii="宋体" w:eastAsia="宋体" w:hAnsi="宋体"/>
                <w:noProof/>
                <w:sz w:val="16"/>
                <w:szCs w:val="16"/>
              </w:rPr>
              <w:lastRenderedPageBreak/>
              <w:t>位于江门市蓬江区堤东路73号1幢101室，D101室、102室，301室、404室、501室、601室、701室、801室、901室、1001室、1101室、1201室、1301室、1401室、1501室、1601室的市场价值。江门市蓬江区堤东路73号1幢101室，D101室、102室，301室、404室、501室、601室、701室、801室、901室、1001室、1101室、1201室、1301室、1401室、1501室、1601室</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广东南粤房地产土地</w:t>
            </w:r>
            <w:r w:rsidRPr="000A4312">
              <w:rPr>
                <w:rFonts w:ascii="宋体" w:eastAsia="宋体" w:hAnsi="宋体"/>
                <w:noProof/>
                <w:sz w:val="16"/>
                <w:szCs w:val="16"/>
              </w:rPr>
              <w:lastRenderedPageBreak/>
              <w:t>资产评估与规划测绘有限公司</w:t>
            </w:r>
          </w:p>
        </w:tc>
      </w:tr>
      <w:tr w:rsidR="0049440A">
        <w:tc>
          <w:tcPr>
            <w:tcW w:w="1704" w:type="dxa"/>
          </w:tcPr>
          <w:p w:rsidR="0049440A" w:rsidRDefault="0049440A">
            <w:pPr>
              <w:jc w:val="left"/>
              <w:rPr>
                <w:rFonts w:ascii="宋体" w:eastAsia="宋体" w:hAnsi="宋体" w:hint="eastAsia"/>
                <w:sz w:val="16"/>
                <w:szCs w:val="16"/>
              </w:rPr>
            </w:pPr>
            <w:r>
              <w:rPr>
                <w:rFonts w:ascii="宋体" w:eastAsia="宋体" w:hAnsi="宋体" w:hint="eastAsia"/>
                <w:sz w:val="16"/>
                <w:szCs w:val="16"/>
              </w:rPr>
              <w:lastRenderedPageBreak/>
              <w:t>11</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(2024)粵0115民诉前调1866号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价格鉴定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请求依法对原告证据七“现场测量图”范围内的被破坏的树木、鱼、虾的财产损失进行评估鉴定。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广东翔程资产价格评估有限公司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12</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(2024)粤0115民初4833、4834、4835、4836号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物证类鉴定（文书）</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广州冬天商贸有限公司工商内档资料中卢烨签名的真实性。</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广东衡正司法鉴定所</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13</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(2024)粤0191民初5460号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产品质量鉴定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对案涉设备是否能正常运转进行鉴定。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广东昌安产品质量鉴定有限公司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14</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 15民初3821号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物证类鉴定（文书）</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要求对合同中落款处丙方的手写签名进行笔迹鉴定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广东省绿色产品认证检测中心</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15</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 0115执10187号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价格鉴定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委托评估挖掘机枫（设备型号：E360LC，设备序列号：1YNE36ALVKD6007L3) 一台的市场价值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广东中正信资产价格评估有限公司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16</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（2024)粤0115执5598号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委托评估被执行人陈嘉显名下位于南沙区大岗镇越山路135号银屏山庄东1街1号</w:t>
            </w:r>
            <w:r w:rsidRPr="000A4312">
              <w:rPr>
                <w:rFonts w:ascii="宋体" w:eastAsia="宋体" w:hAnsi="宋体"/>
                <w:noProof/>
                <w:sz w:val="16"/>
                <w:szCs w:val="16"/>
              </w:rPr>
              <w:lastRenderedPageBreak/>
              <w:t>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深圳市国资源土地房地产资产评估有限公司广州分公司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17</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(2024)粤0115民初4863号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会计审计</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就转账记录、欠条、催款函、工程施工结算单、案涉农庄投资建设支出(2021年5月22日-2021年9月0日）、日常经营支出（2021年5月7日-2021年9月20日）)进行会计审计</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广州明信会计师事务所有限公司</w:t>
            </w:r>
          </w:p>
        </w:tc>
      </w:tr>
      <w:tr w:rsidR="0049440A">
        <w:tc>
          <w:tcPr>
            <w:tcW w:w="1704" w:type="dxa"/>
          </w:tcPr>
          <w:p w:rsidR="0049440A" w:rsidRDefault="0049440A">
            <w:pPr>
              <w:jc w:val="left"/>
              <w:rPr>
                <w:rFonts w:ascii="宋体" w:eastAsia="宋体" w:hAnsi="宋体" w:hint="eastAsia"/>
                <w:sz w:val="16"/>
                <w:szCs w:val="16"/>
              </w:rPr>
            </w:pPr>
            <w:r>
              <w:rPr>
                <w:rFonts w:ascii="宋体" w:eastAsia="宋体" w:hAnsi="宋体"/>
                <w:noProof/>
                <w:sz w:val="16"/>
                <w:szCs w:val="16"/>
              </w:rPr>
              <w:t>1</w:t>
            </w:r>
            <w:bookmarkStart w:id="0" w:name="_GoBack"/>
            <w:bookmarkEnd w:id="0"/>
            <w:r w:rsidRPr="000A4312">
              <w:rPr>
                <w:rFonts w:ascii="宋体" w:eastAsia="宋体" w:hAnsi="宋体"/>
                <w:noProof/>
                <w:sz w:val="16"/>
                <w:szCs w:val="16"/>
              </w:rPr>
              <w:t>8</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(2024)粤0115执恢577号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评估被执行人所有的登记在案外人名下位于韶关市浈江区韶南大道北沙梨园村口三号博溢楼902房的市场价值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深圳市鹏信资产评估土地房地产估价有限公司广州分公司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19</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 0115执 7909号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评估被执行人名下位于广州市南沙区大岗镇乐豪四街11号的市场价值。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深圳市国房土地房地产资产评估咨询有限公司广州分公司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(2024)粵 0115执5532号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股权评估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评估被执行人广州市万盈物业服务有限公司持有河南龙升物业管理有限公司的股权的市场价值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广州业勤资产评估土地房地产估价有限公司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21</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(2024)粤0115民诉前调2185号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对申请人黄明义的伤残等级、营养期、误工期进行鉴定。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广东衡正司法鉴定所</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22</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(2024)粤0115民初5258号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文证审查</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对《担保函》  《和解协议书》上“赵峰”的答名笔迹进行鉴定。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广东华生司法鉴定中心</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23</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(2024)粤0115民初4144号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工程造价</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原告已完工的涉案工程的工程量及工程造价（广州市南沙区金洲、冲尾自然村更新改造项目融资A1栋5-8层幕墙、铝合金门窗、栏杆及百叶工程项目专业分包工程)</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广东诚安信工程造价咨询有限公司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24</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(2024)粤0115执恢91号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价格鉴定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委托评估徐桥镇工业聚集区创业大道的不动产的市场价值。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广东信亚价格评估有限公司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25</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(2024)粤0115执保589号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委托评估广州市南沙区东涌镇上斜二街1 1号之一的房产的市场价值。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广东卓越土地房地产评估咨询有限公司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26</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(2024)粵 0115执恢727号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评估被执行人名下位于南沙区东涌镇市鱼路51号的市场价值。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广州市建证资产评估与土地房地产估价有限公司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27</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(2023)粤0115执恢1062号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评估被执行人名下位于江西省新余市城北青年路东方巴黎购物广场1B-153室的市场价值。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广东世纪人房地产土地资产评估与规划测绘有限公司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28</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 0115执 8873号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评估被执行人名下位于南沙区黄阁镇榕树直街榕树巷15号的市场价值。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广东金太阳房地产土地资产评估规划有限公司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29</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(2024)粵0115执恢706号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评估被执行人广州市俊旗房地产发展有限公司名下位于白云区西槎路312号202号铺。</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广州粤国房地产土地与资产评估有限公司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30</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(2024)粤0115执恢723号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价格鉴定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委托评估机器设备一批的市场价值。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广东洋诚资产价格评估有限公司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31</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(2024)粵0115民初2834号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房屋安全质量鉴定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对案涉房屋（广州市南沙区东涌镇广珠路13号之一厂房）的房屋安全质量及维护费用进行鉴定。</w:t>
            </w:r>
          </w:p>
        </w:tc>
        <w:tc>
          <w:tcPr>
            <w:tcW w:w="1705" w:type="dxa"/>
          </w:tcPr>
          <w:p w:rsidR="0049440A" w:rsidRPr="000A4312" w:rsidRDefault="0049440A" w:rsidP="009B03C6">
            <w:pPr>
              <w:jc w:val="left"/>
              <w:rPr>
                <w:rFonts w:ascii="宋体" w:eastAsia="宋体" w:hAnsi="宋体"/>
                <w:noProof/>
                <w:sz w:val="16"/>
                <w:szCs w:val="16"/>
              </w:rPr>
            </w:pPr>
            <w:r w:rsidRPr="000A4312">
              <w:rPr>
                <w:rFonts w:ascii="宋体" w:eastAsia="宋体" w:hAnsi="宋体"/>
                <w:noProof/>
                <w:sz w:val="16"/>
                <w:szCs w:val="16"/>
              </w:rPr>
              <w:t>7、广东保顺检测鉴定有限公司</w:t>
            </w:r>
          </w:p>
          <w:p w:rsidR="0049440A" w:rsidRDefault="0049440A">
            <w:pPr>
              <w:jc w:val="left"/>
              <w:rPr>
                <w:rFonts w:ascii="宋体" w:eastAsia="宋体" w:hAnsi="宋体" w:hint="eastAsia"/>
                <w:sz w:val="16"/>
                <w:szCs w:val="16"/>
              </w:rPr>
            </w:pPr>
            <w:r w:rsidRPr="000A4312">
              <w:rPr>
                <w:rFonts w:ascii="宋体" w:eastAsia="宋体" w:hAnsi="宋体"/>
                <w:noProof/>
                <w:sz w:val="16"/>
                <w:szCs w:val="16"/>
              </w:rPr>
              <w:t>8广东中星检测鉴定有限公司；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32</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(2024)粤0115民诉前调1659号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价格鉴定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对位于的广州市南沙区东涌镇三沙树和丰北街41号广州市南沙区东涌木艺莱木厂的积水原因以及因积水造成损失的程度和结果进行鉴定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广州市安衡价格事务所有限公司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32</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(2024)粤0115民诉前调1659号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房屋安全鉴定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对位于的广州市南沙区东涌镇三沙树和丰北街41号广州市南沙区东涌木艺莱木厂的积水原因以及因积水造成损失的程度和结果进行鉴定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广东智弘检测鉴定股份有限公司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33</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(2023)粤0115民初</w:t>
            </w:r>
            <w:r w:rsidRPr="000A4312">
              <w:rPr>
                <w:rFonts w:ascii="宋体" w:eastAsia="宋体" w:hAnsi="宋体"/>
                <w:noProof/>
                <w:sz w:val="16"/>
                <w:szCs w:val="16"/>
              </w:rPr>
              <w:lastRenderedPageBreak/>
              <w:t>11958号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工程造价</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对涉案“广州市南沙</w:t>
            </w:r>
            <w:r w:rsidRPr="000A4312">
              <w:rPr>
                <w:rFonts w:ascii="宋体" w:eastAsia="宋体" w:hAnsi="宋体"/>
                <w:noProof/>
                <w:sz w:val="16"/>
                <w:szCs w:val="16"/>
              </w:rPr>
              <w:lastRenderedPageBreak/>
              <w:t>新区明珠湾起步区灵山岛尖区域城市开发与建设项目—公共配套设施及服务设施居民运动馆”项目工程造价进行司法鉴定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中宬建设管理有限公</w:t>
            </w:r>
            <w:r w:rsidRPr="000A4312">
              <w:rPr>
                <w:rFonts w:ascii="宋体" w:eastAsia="宋体" w:hAnsi="宋体"/>
                <w:noProof/>
                <w:sz w:val="16"/>
                <w:szCs w:val="16"/>
              </w:rPr>
              <w:lastRenderedPageBreak/>
              <w:t>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34</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(2023)奥0115民初12100号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价格鉴证</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对广州市南沙区塘坑工业村二号工业厂房B栋宿舍和c幢宿舍内的装修、水电设施、消防设施、门口的道路和阶梯等在2022年2月17日的残值进行评估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广州永誉行房地产土地资产评估与规划测绘有限公司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35</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(2024)粤0115执6091号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委托评估位于番禺区东环街东艺路81号金山谷花园爱榕街8栋106的市场价值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广州市亿信资产评估与土地房地产估价有限公司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36</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(2024)粤0115执恢636号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评估被执行人所有的位子天河区龙口西路198号B236号车位、B2107号车位、B229号车位、B239号车位、B2111号车位、A90号车位的市场价值。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广州合富房地产土地与资产评估咨询有限公司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37</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(2024)粵0115民初3905号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价格鉴定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对于广州市南沙区街品海一街6号1303房漏水原因进行鉴定，对涉案房屋因漏水造成损坏的修复费用进行评估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广东证诚价格评估有限公司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38</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(2024)粤0115执7905号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股权评估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委托评估被执行人拉萨雅诚乐丰贸易有限公司持有的广州雅丰新型建材有限公司100%股权的市场价值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广东开泰资产评估与土地房地产估价有限公司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39</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(2024)粤0115执1017号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价格鉴证</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委托评估被执行人杭州虎牙广告有限公司名下商标7个的市场价值。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广东高迪评估咨询有限公司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40</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( 2024)粤0115执5020号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评估被执行人名下位于广州市越秀区淘会北路79号地下一层</w:t>
            </w:r>
            <w:r w:rsidRPr="000A4312">
              <w:rPr>
                <w:rFonts w:ascii="宋体" w:eastAsia="宋体" w:hAnsi="宋体"/>
                <w:noProof/>
                <w:sz w:val="16"/>
                <w:szCs w:val="16"/>
              </w:rPr>
              <w:lastRenderedPageBreak/>
              <w:t>车位61、车位66、车位84、车位103、车位104、车位I05、车位106、车位111、车位51、车位75共11个车位的市场价值。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深圳市戴德梁行土地房地产评估有限公司广州分公司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41</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( 2024)粤0115民诉前调1164号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房地产评估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对位于珠江东一路机械厂住宅楼A幢105号房屋（产权证号：穗房证字第147509号)的价值进行评估鉴定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广东联信资产评估土地房地产估价有限公司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42</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(2023)粤0115执13121号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股权评估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委托评估珠海和佳医疗设备股份有限公司持有的珠海恒源融资租赁有限公司3.6％股权的市场价值</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广东中企华正诚资产房地产土地评估造价咨询有限公司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43</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(2023)粤0115民诉前调8034号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工程造价</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对已竣工验收合格并交付的案涉工程进行造价鉴定。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广州市宏正工程造价咨询有限公司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44</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(2024)粤0115民诉前调2061号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工程造价</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对己竣工验收合格并交付的案涉工程进行造价鉴定。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广东宏建工程造价咨询有限公司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45</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(2024)粤0115民初3359号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测绘</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申请对位于广州市南沙区大岗镇北流路五巷4号土地进行以下评估鉴定1.对上述位置的厂房、办公楼、门卫室、电房以及建筑内的设备、供电、电讯，排水、消防等辅助设施的重置成本价格进行评估；2.对上述位置土地、厂房（建筑物、构建物）进行测绘。</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广东金兰德房地产土地资产评估规划有限公司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46</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(2024)粵0115民初3516号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价格鉴定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对案涉挖掘机停运损失[停运机型及时间： DX380LC-9C（2022年8月22日，2台1天，带操作手1人／台）、 DX380LC-9C（2022年</w:t>
            </w:r>
            <w:r w:rsidRPr="000A4312">
              <w:rPr>
                <w:rFonts w:ascii="宋体" w:eastAsia="宋体" w:hAnsi="宋体"/>
                <w:noProof/>
                <w:sz w:val="16"/>
                <w:szCs w:val="16"/>
              </w:rPr>
              <w:lastRenderedPageBreak/>
              <w:t>8月22日，2台1天，带操作手1人／台）、 DX380LC-9C（2022年8月22日，2台1天，带操作手1人／台）、、KP700DG-A （上部型号DX500LC-9C，2022年8月22日、2022年9月5-6日，‘1台3天,带操作手1人／台J进行鉴定。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广东文曲房地产土地与资产评估有限公司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47</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( 2024)粤0115民诉前调4210号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法医临床（一般活体）</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1.对被申请人庄斯婷于2023年7月12日的事故造成的损害进行伤残等级鉴定；2.被申请人庄斯婷2023年7月12日的事故造成的损害进行误工期、营养期，护理期的鉴定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暨南大学司法鉴定中心</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48</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(2024)粤0115民诉前调3230号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法医临床（一般活体）</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对申请人杜星恒因2023年7月3日的交通事故造成的损害进行伤残等级鉴定。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南方医科大学司法鉴定中心</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49</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(2024)粤0115民初4353号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物证类鉴定（文书）</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对《变更劳动合同协议书》中胡静丽的签名及指引真实性进行鉴定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广东开元文书司法鉴定所</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50</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(2024)粤0115民诉前调1075号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对冼炳坤伤残等级进行鉴定．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广东广大法医临床司法鉴定所</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51</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(2024)粤0115民初5278号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对李丽萍伤残等级、误工期、护理期，营养期进行鉴定。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广东司法警官职业学院司法鉴定中心</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52</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(2024）粵0115民诉前调993号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对陈惠芳伤残等级、康复及后续治疗费用，误工期、护理期、营养期进行鉴定。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广东恒鑫司法鉴定所</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53</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 0115民初1466号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房产地评估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对广州市南沙区御苑街1号203房2024年7月9日的价格进行评估</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广东美佳联房地产土地资产评估咨询有限公司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58</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w:t>
            </w:r>
            <w:r w:rsidRPr="000A4312">
              <w:rPr>
                <w:rFonts w:ascii="宋体" w:eastAsia="宋体" w:hAnsi="宋体"/>
                <w:noProof/>
                <w:sz w:val="16"/>
                <w:szCs w:val="16"/>
              </w:rPr>
              <w:lastRenderedPageBreak/>
              <w:t>初5133号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车辆价格鉴定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对型号为 2018 款比</w:t>
            </w:r>
            <w:r w:rsidRPr="000A4312">
              <w:rPr>
                <w:rFonts w:ascii="宋体" w:eastAsia="宋体" w:hAnsi="宋体"/>
                <w:noProof/>
                <w:sz w:val="16"/>
                <w:szCs w:val="16"/>
              </w:rPr>
              <w:lastRenderedPageBreak/>
              <w:t>亚迪 E5450 租赁版的车辆粤 SD09963进行贬损的评估，贬损时间自2022年10月18日至2024 年 6 月 25 日</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广州市公诚旧机动车</w:t>
            </w:r>
            <w:r w:rsidRPr="000A4312">
              <w:rPr>
                <w:rFonts w:ascii="宋体" w:eastAsia="宋体" w:hAnsi="宋体"/>
                <w:noProof/>
                <w:sz w:val="16"/>
                <w:szCs w:val="16"/>
              </w:rPr>
              <w:lastRenderedPageBreak/>
              <w:t>鉴定评估有限公司</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lastRenderedPageBreak/>
              <w:t>59</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（2024）粤0115民诉前调4512号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医疗损害</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1.被申请人在为受害人张三顺的诊治过程中是否存在过错，该错过与受害人张三顺损害后果之间的因果关系、参与度</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南方医科大学司法鉴定中心</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60</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（2024）粤0115民初4394号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法医临床</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1.对原告因2019年11月3日交通事故造成的伤残程度（包括是否构成伤残以及伤残等级）和误工期、护理期、营养期进行鉴定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暨南大学司法鉴定中心</w:t>
            </w:r>
          </w:p>
        </w:tc>
      </w:tr>
      <w:tr w:rsidR="0049440A">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61</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（2023）粤0115民初8726号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医疗损害</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1.被告天峨县人民医院，中山大学附属第一（南沙）医院实施的诊疗行为有无过错？2.如有过错，其诊疗行为与损害结果之间有无因果关系以及原因力的大小？3.申请人李嵘福的损伤残疾程度、护理期、营养期？</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广东通济司法鉴定中心</w:t>
            </w:r>
          </w:p>
        </w:tc>
      </w:tr>
      <w:tr w:rsidR="0049440A">
        <w:tc>
          <w:tcPr>
            <w:tcW w:w="1704" w:type="dxa"/>
          </w:tcPr>
          <w:p w:rsidR="0049440A" w:rsidRDefault="0049440A">
            <w:pPr>
              <w:jc w:val="left"/>
              <w:rPr>
                <w:rFonts w:ascii="宋体" w:eastAsia="宋体" w:hAnsi="宋体" w:hint="eastAsia"/>
                <w:sz w:val="16"/>
                <w:szCs w:val="16"/>
              </w:rPr>
            </w:pPr>
            <w:r>
              <w:rPr>
                <w:rFonts w:ascii="宋体" w:eastAsia="宋体" w:hAnsi="宋体" w:hint="eastAsia"/>
                <w:sz w:val="16"/>
                <w:szCs w:val="16"/>
              </w:rPr>
              <w:t>62</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（2024）粤0115民初4607号</w:t>
            </w:r>
          </w:p>
        </w:tc>
        <w:tc>
          <w:tcPr>
            <w:tcW w:w="1704"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法医鉴定</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被告工商登记材料中有关薛晶的签名是否为本人的签名？</w:t>
            </w:r>
          </w:p>
        </w:tc>
        <w:tc>
          <w:tcPr>
            <w:tcW w:w="1705" w:type="dxa"/>
          </w:tcPr>
          <w:p w:rsidR="0049440A" w:rsidRDefault="0049440A">
            <w:pPr>
              <w:jc w:val="left"/>
              <w:rPr>
                <w:rFonts w:ascii="宋体" w:eastAsia="宋体" w:hAnsi="宋体" w:hint="eastAsia"/>
                <w:sz w:val="16"/>
                <w:szCs w:val="16"/>
              </w:rPr>
            </w:pPr>
            <w:r w:rsidRPr="000A4312">
              <w:rPr>
                <w:rFonts w:ascii="宋体" w:eastAsia="宋体" w:hAnsi="宋体"/>
                <w:noProof/>
                <w:sz w:val="16"/>
                <w:szCs w:val="16"/>
              </w:rPr>
              <w:t>广东明鉴文书司法鉴定所</w:t>
            </w:r>
          </w:p>
        </w:tc>
      </w:tr>
    </w:tbl>
    <w:p w:rsidR="0049440A" w:rsidRDefault="0049440A">
      <w:pPr>
        <w:jc w:val="left"/>
        <w:rPr>
          <w:rFonts w:ascii="宋体" w:eastAsia="宋体" w:hAnsi="宋体"/>
          <w:sz w:val="16"/>
          <w:szCs w:val="16"/>
        </w:rPr>
      </w:pPr>
    </w:p>
    <w:p w:rsidR="0049440A" w:rsidRDefault="0049440A">
      <w:pPr>
        <w:jc w:val="left"/>
        <w:rPr>
          <w:rFonts w:ascii="宋体" w:eastAsia="宋体" w:hAnsi="宋体"/>
          <w:sz w:val="16"/>
          <w:szCs w:val="16"/>
        </w:rPr>
      </w:pPr>
      <w:r>
        <w:rPr>
          <w:rFonts w:ascii="宋体" w:eastAsia="宋体" w:hAnsi="宋体" w:hint="eastAsia"/>
          <w:sz w:val="16"/>
          <w:szCs w:val="16"/>
        </w:rPr>
        <w:t>司法</w:t>
      </w:r>
      <w:r>
        <w:rPr>
          <w:rFonts w:ascii="宋体" w:eastAsia="宋体" w:hAnsi="宋体"/>
          <w:sz w:val="16"/>
          <w:szCs w:val="16"/>
        </w:rPr>
        <w:t>委托小组</w:t>
      </w:r>
    </w:p>
    <w:p w:rsidR="0049440A" w:rsidRDefault="0049440A">
      <w:pPr>
        <w:jc w:val="left"/>
        <w:rPr>
          <w:rFonts w:ascii="宋体" w:eastAsia="宋体" w:hAnsi="宋体" w:hint="eastAsia"/>
          <w:sz w:val="16"/>
          <w:szCs w:val="16"/>
        </w:rPr>
      </w:pPr>
      <w:r>
        <w:rPr>
          <w:rFonts w:ascii="宋体" w:eastAsia="宋体" w:hAnsi="宋体" w:hint="eastAsia"/>
          <w:sz w:val="16"/>
          <w:szCs w:val="16"/>
        </w:rPr>
        <w:t>2024年7月11日</w:t>
      </w:r>
    </w:p>
    <w:sectPr w:rsidR="0049440A" w:rsidSect="0049440A">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0E89"/>
    <w:rsid w:val="001362D8"/>
    <w:rsid w:val="00172A27"/>
    <w:rsid w:val="001A2127"/>
    <w:rsid w:val="001B0E2E"/>
    <w:rsid w:val="001F1A88"/>
    <w:rsid w:val="002070F3"/>
    <w:rsid w:val="00225DEA"/>
    <w:rsid w:val="00286527"/>
    <w:rsid w:val="00295883"/>
    <w:rsid w:val="002C02EC"/>
    <w:rsid w:val="00377EAF"/>
    <w:rsid w:val="00444AF0"/>
    <w:rsid w:val="004745A1"/>
    <w:rsid w:val="0049440A"/>
    <w:rsid w:val="004C5FB5"/>
    <w:rsid w:val="00522D20"/>
    <w:rsid w:val="006843BD"/>
    <w:rsid w:val="0070127B"/>
    <w:rsid w:val="00706FB2"/>
    <w:rsid w:val="00783F8C"/>
    <w:rsid w:val="0088221E"/>
    <w:rsid w:val="008A23D2"/>
    <w:rsid w:val="00984488"/>
    <w:rsid w:val="009B03C6"/>
    <w:rsid w:val="009C483C"/>
    <w:rsid w:val="009D5BC3"/>
    <w:rsid w:val="00AA5F09"/>
    <w:rsid w:val="00AD09E6"/>
    <w:rsid w:val="00B25E29"/>
    <w:rsid w:val="00BC6571"/>
    <w:rsid w:val="00BF3437"/>
    <w:rsid w:val="00C256FC"/>
    <w:rsid w:val="00C45748"/>
    <w:rsid w:val="00C85C8A"/>
    <w:rsid w:val="00CF5C4C"/>
    <w:rsid w:val="00D02CA6"/>
    <w:rsid w:val="00D84A29"/>
    <w:rsid w:val="00E36860"/>
    <w:rsid w:val="00E701C7"/>
    <w:rsid w:val="00EE4658"/>
    <w:rsid w:val="00F45BD8"/>
    <w:rsid w:val="00F62E32"/>
    <w:rsid w:val="00F71526"/>
    <w:rsid w:val="00FC7505"/>
    <w:rsid w:val="00FF21F5"/>
    <w:rsid w:val="00FF78E7"/>
    <w:rsid w:val="408E73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059B"/>
  <w15:docId w15:val="{34B0CF85-AD8A-45F3-8105-CFF16F6B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870</Words>
  <Characters>4963</Characters>
  <Application>Microsoft Office Word</Application>
  <DocSecurity>0</DocSecurity>
  <Lines>41</Lines>
  <Paragraphs>11</Paragraphs>
  <ScaleCrop>false</ScaleCrop>
  <Company>Hewlett-Packard Company</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dc:creator>
  <cp:lastModifiedBy>yjs</cp:lastModifiedBy>
  <cp:revision>1</cp:revision>
  <dcterms:created xsi:type="dcterms:W3CDTF">2024-07-12T01:32:00Z</dcterms:created>
  <dcterms:modified xsi:type="dcterms:W3CDTF">2024-07-12T01:35:00Z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