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15-2019年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南沙法院（南沙自贸区法院）审判执行工作态势分析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610"/>
        <w:gridCol w:w="21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全年共收案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全年共结案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全年共未结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2015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9398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8591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2016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11811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11902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2017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12769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12813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2018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14969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15055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20318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19971</w:t>
            </w:r>
          </w:p>
        </w:tc>
        <w:tc>
          <w:tcPr>
            <w:tcW w:w="194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1479</w:t>
            </w:r>
          </w:p>
        </w:tc>
      </w:tr>
    </w:tbl>
    <w:p/>
    <w:p/>
    <w:p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334000" cy="3636010"/>
            <wp:effectExtent l="4445" t="4445" r="14605" b="1714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55EEC"/>
    <w:rsid w:val="09B05084"/>
    <w:rsid w:val="1F6F57D4"/>
    <w:rsid w:val="30655EEC"/>
    <w:rsid w:val="36D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2015-2019</a:t>
            </a:r>
            <a:r>
              <a:rPr altLang="en-US"/>
              <a:t>年南沙法院（南沙自贸区法院）</a:t>
            </a:r>
            <a:endParaRPr altLang="en-US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审判执行工作态势分析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[工作簿2]Sheet1!$G$1</c:f>
              <c:strCache>
                <c:ptCount val="1"/>
                <c:pt idx="0">
                  <c:v>全年共收案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[工作簿2]Sheet1!$F$2:$F$6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[工作簿2]Sheet1!$G$2:$G$6</c:f>
              <c:numCache>
                <c:formatCode>General</c:formatCode>
                <c:ptCount val="5"/>
                <c:pt idx="0">
                  <c:v>9398</c:v>
                </c:pt>
                <c:pt idx="1">
                  <c:v>11811</c:v>
                </c:pt>
                <c:pt idx="2">
                  <c:v>12769</c:v>
                </c:pt>
                <c:pt idx="3">
                  <c:v>14969</c:v>
                </c:pt>
                <c:pt idx="4">
                  <c:v>20318</c:v>
                </c:pt>
              </c:numCache>
            </c:numRef>
          </c:val>
        </c:ser>
        <c:ser>
          <c:idx val="2"/>
          <c:order val="2"/>
          <c:tx>
            <c:strRef>
              <c:f>[工作簿2]Sheet1!$H$1</c:f>
              <c:strCache>
                <c:ptCount val="1"/>
                <c:pt idx="0">
                  <c:v>全年共结案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[工作簿2]Sheet1!$F$2:$F$6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[工作簿2]Sheet1!$H$2:$H$6</c:f>
              <c:numCache>
                <c:formatCode>General</c:formatCode>
                <c:ptCount val="5"/>
                <c:pt idx="0">
                  <c:v>8591</c:v>
                </c:pt>
                <c:pt idx="1">
                  <c:v>11902</c:v>
                </c:pt>
                <c:pt idx="2">
                  <c:v>12813</c:v>
                </c:pt>
                <c:pt idx="3">
                  <c:v>15055</c:v>
                </c:pt>
                <c:pt idx="4">
                  <c:v>19971</c:v>
                </c:pt>
              </c:numCache>
            </c:numRef>
          </c:val>
        </c:ser>
        <c:ser>
          <c:idx val="3"/>
          <c:order val="3"/>
          <c:tx>
            <c:strRef>
              <c:f>[工作簿2]Sheet1!$I$1</c:f>
              <c:strCache>
                <c:ptCount val="1"/>
                <c:pt idx="0">
                  <c:v>全年共未结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[工作簿2]Sheet1!$F$2:$F$6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[工作簿2]Sheet1!$I$2:$I$6</c:f>
              <c:numCache>
                <c:formatCode>General</c:formatCode>
                <c:ptCount val="5"/>
                <c:pt idx="0">
                  <c:v>1353</c:v>
                </c:pt>
                <c:pt idx="1">
                  <c:v>1262</c:v>
                </c:pt>
                <c:pt idx="2">
                  <c:v>1218</c:v>
                </c:pt>
                <c:pt idx="3">
                  <c:v>1132</c:v>
                </c:pt>
                <c:pt idx="4">
                  <c:v>1479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9553668"/>
        <c:axId val="60960355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[工作簿2]Sheet1!$F$1</c15:sqref>
                        </c15:formulaRef>
                      </c:ext>
                    </c:extLst>
                    <c:strCache>
                      <c:ptCount val="1"/>
                      <c:pt idx="0">
                        <c:v>年度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num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[工作簿2]Sheet1!$F$2:$F$6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{2015,2016,2017,2018,2019}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6295536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9603555"/>
        <c:crosses val="autoZero"/>
        <c:auto val="1"/>
        <c:lblAlgn val="ctr"/>
        <c:lblOffset val="100"/>
        <c:noMultiLvlLbl val="0"/>
      </c:catAx>
      <c:valAx>
        <c:axId val="6096035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95536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2020-11-11T02:21:00Z</dcterms:created>
  <dc:creator>Administrator</dc:creator>
  <cp:lastModifiedBy>Administrator</cp:lastModifiedBy>
  <dcterms:modified xsi:type="dcterms:W3CDTF">2021-01-27T01:23:37Z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