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8B" w:rsidRDefault="00D47B35" w:rsidP="00F9666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F96662">
        <w:rPr>
          <w:rFonts w:asciiTheme="majorEastAsia" w:eastAsiaTheme="majorEastAsia" w:hAnsiTheme="majorEastAsia" w:hint="eastAsia"/>
          <w:b/>
          <w:sz w:val="44"/>
          <w:szCs w:val="44"/>
        </w:rPr>
        <w:t>涉诉信访流程图</w:t>
      </w:r>
      <w:r w:rsidR="00F96662" w:rsidRPr="00F96662">
        <w:rPr>
          <w:rFonts w:asciiTheme="majorEastAsia" w:eastAsiaTheme="majorEastAsia" w:hAnsiTheme="majorEastAsia" w:hint="eastAsia"/>
          <w:b/>
          <w:sz w:val="44"/>
          <w:szCs w:val="44"/>
        </w:rPr>
        <w:t>（立案庭）</w:t>
      </w:r>
      <w:bookmarkStart w:id="0" w:name="_GoBack"/>
      <w:bookmarkEnd w:id="0"/>
    </w:p>
    <w:p w:rsidR="004F2807" w:rsidRDefault="00CB3215" w:rsidP="00F9666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1" type="#_x0000_t32" style="position:absolute;left:0;text-align:left;margin-left:437.9pt;margin-top:21.15pt;width:.8pt;height:66.15pt;z-index:251717632" o:connectortype="straight"/>
        </w:pict>
      </w:r>
      <w:r>
        <w:rPr>
          <w:noProof/>
        </w:rPr>
        <w:pict>
          <v:rect id="_x0000_s1104" style="position:absolute;left:0;text-align:left;margin-left:466.3pt;margin-top:9.6pt;width:126.9pt;height:22.8pt;z-index:251720704">
            <v:textbox>
              <w:txbxContent>
                <w:p w:rsidR="00CC2894" w:rsidRDefault="00CC2894">
                  <w:r>
                    <w:rPr>
                      <w:rFonts w:hint="eastAsia"/>
                    </w:rPr>
                    <w:t>信访</w:t>
                  </w:r>
                  <w:r>
                    <w:t>办</w:t>
                  </w:r>
                  <w:r>
                    <w:rPr>
                      <w:rFonts w:hint="eastAsia"/>
                    </w:rPr>
                    <w:t>答复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b/>
          <w:noProof/>
          <w:sz w:val="44"/>
          <w:szCs w:val="44"/>
        </w:rPr>
        <w:pict>
          <v:shape id="_x0000_s1102" type="#_x0000_t32" style="position:absolute;left:0;text-align:left;margin-left:438.7pt;margin-top:20.4pt;width:27.6pt;height:0;z-index:251718656" o:connectortype="straight"/>
        </w:pict>
      </w:r>
    </w:p>
    <w:p w:rsidR="00F96662" w:rsidRPr="00F96662" w:rsidRDefault="00CB3215" w:rsidP="00F9666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noProof/>
        </w:rPr>
        <w:pict>
          <v:rect id="_x0000_s1045" style="position:absolute;left:0;text-align:left;margin-left:346.95pt;margin-top:11.1pt;width:74.85pt;height:47.25pt;z-index:251674624">
            <v:textbox style="mso-next-textbox:#_x0000_s1045">
              <w:txbxContent>
                <w:p w:rsidR="00CC2894" w:rsidRDefault="00CC2894" w:rsidP="0011519D">
                  <w:pPr>
                    <w:jc w:val="center"/>
                  </w:pPr>
                  <w:r>
                    <w:rPr>
                      <w:rFonts w:hint="eastAsia"/>
                    </w:rPr>
                    <w:t>庭长</w:t>
                  </w:r>
                  <w:r w:rsidR="00B31447">
                    <w:rPr>
                      <w:rFonts w:hint="eastAsia"/>
                    </w:rPr>
                    <w:t>审批</w:t>
                  </w:r>
                </w:p>
                <w:p w:rsidR="0011519D" w:rsidRDefault="0011519D" w:rsidP="0011519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243.3pt;margin-top:11.1pt;width:82.2pt;height:43.5pt;z-index:251672576">
            <v:textbox style="mso-next-textbox:#_x0000_s1043">
              <w:txbxContent>
                <w:p w:rsidR="00CC2894" w:rsidRDefault="00CC2894">
                  <w:r>
                    <w:rPr>
                      <w:rFonts w:hint="eastAsia"/>
                    </w:rPr>
                    <w:t>提出</w:t>
                  </w:r>
                  <w:r>
                    <w:t>初步意见</w:t>
                  </w:r>
                </w:p>
                <w:p w:rsidR="0011519D" w:rsidRDefault="0011519D"/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140.7pt;margin-top:11.1pt;width:78.3pt;height:43.5pt;z-index:251670528">
            <v:textbox style="mso-next-textbox:#_x0000_s1041">
              <w:txbxContent>
                <w:p w:rsidR="00CC2894" w:rsidRDefault="00CC2894" w:rsidP="00260987">
                  <w:pPr>
                    <w:jc w:val="center"/>
                  </w:pPr>
                  <w:r>
                    <w:rPr>
                      <w:rFonts w:hint="eastAsia"/>
                    </w:rPr>
                    <w:t>专</w:t>
                  </w:r>
                  <w:r>
                    <w:t>人审查</w:t>
                  </w:r>
                </w:p>
                <w:p w:rsidR="00260987" w:rsidRDefault="00260987" w:rsidP="00260987">
                  <w:pPr>
                    <w:jc w:val="left"/>
                  </w:pP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1in;margin-top:23.4pt;width:42.45pt;height:22.8pt;z-index:251668480">
            <v:textbox style="mso-next-textbox:#_x0000_s1038">
              <w:txbxContent>
                <w:p w:rsidR="00CC2894" w:rsidRDefault="00CC2894">
                  <w:r>
                    <w:rPr>
                      <w:rFonts w:hint="eastAsia"/>
                    </w:rPr>
                    <w:t>来信</w:t>
                  </w:r>
                </w:p>
              </w:txbxContent>
            </v:textbox>
          </v:rect>
        </w:pict>
      </w:r>
    </w:p>
    <w:p w:rsidR="00D47B35" w:rsidRDefault="00CB3215">
      <w:r>
        <w:rPr>
          <w:noProof/>
        </w:rPr>
        <w:pict>
          <v:rect id="_x0000_s1105" style="position:absolute;left:0;text-align:left;margin-left:468.5pt;margin-top:10pt;width:126.1pt;height:22.8pt;z-index:251721728">
            <v:textbox style="mso-next-textbox:#_x0000_s1105">
              <w:txbxContent>
                <w:p w:rsidR="00CC2894" w:rsidRDefault="00CC2894">
                  <w:r>
                    <w:rPr>
                      <w:rFonts w:hint="eastAsia"/>
                    </w:rPr>
                    <w:t>转办</w:t>
                  </w:r>
                  <w:r>
                    <w:t>处理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6" type="#_x0000_t32" style="position:absolute;left:0;text-align:left;margin-left:420.75pt;margin-top:1.35pt;width:19.35pt;height:.05pt;z-index:251675648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325.5pt;margin-top:1.35pt;width:21.45pt;height:1.05pt;flip:y;z-index:251673600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219pt;margin-top:4.25pt;width:24.3pt;height:.05pt;flip:y;z-index:251671552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114.45pt;margin-top:3.2pt;width:26.25pt;height:1.1pt;flip:y;z-index:251669504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52.8pt;margin-top:4.2pt;width:19.2pt;height:.1pt;z-index:251663360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52.8pt;margin-top:4.2pt;width:0;height:107.4pt;flip:y;z-index:251660288" o:connectortype="straight"/>
        </w:pict>
      </w:r>
    </w:p>
    <w:p w:rsidR="00D47B35" w:rsidRDefault="00CB3215">
      <w:r>
        <w:rPr>
          <w:noProof/>
        </w:rPr>
        <w:pict>
          <v:shape id="_x0000_s1115" type="#_x0000_t32" style="position:absolute;left:0;text-align:left;margin-left:440.1pt;margin-top:7.8pt;width:28.4pt;height:0;z-index:251723776" o:connectortype="straight"/>
        </w:pict>
      </w:r>
    </w:p>
    <w:p w:rsidR="00D47B35" w:rsidRDefault="00D47B35"/>
    <w:p w:rsidR="00D47B35" w:rsidRDefault="00CB3215">
      <w:r>
        <w:rPr>
          <w:noProof/>
        </w:rPr>
        <w:pict>
          <v:shape id="_x0000_s1097" type="#_x0000_t32" style="position:absolute;left:0;text-align:left;margin-left:547.8pt;margin-top:8.4pt;width:0;height:56.4pt;z-index:251713536" o:connectortype="straight"/>
        </w:pict>
      </w:r>
      <w:r>
        <w:rPr>
          <w:noProof/>
        </w:rPr>
        <w:pict>
          <v:rect id="_x0000_s1091" style="position:absolute;left:0;text-align:left;margin-left:246.9pt;margin-top:4.5pt;width:122.7pt;height:22.8pt;z-index:251707392">
            <v:textbox>
              <w:txbxContent>
                <w:p w:rsidR="00CC2894" w:rsidRDefault="00CC2894">
                  <w:r>
                    <w:rPr>
                      <w:rFonts w:hint="eastAsia"/>
                    </w:rPr>
                    <w:t>判后</w:t>
                  </w:r>
                  <w:r>
                    <w:t>答疑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8" type="#_x0000_t32" style="position:absolute;left:0;text-align:left;margin-left:232.55pt;margin-top:15.75pt;width:14.35pt;height:0;z-index:251705344" o:connectortype="straight"/>
        </w:pict>
      </w:r>
      <w:r>
        <w:rPr>
          <w:noProof/>
        </w:rPr>
        <w:pict>
          <v:rect id="_x0000_s1050" style="position:absolute;left:0;text-align:left;margin-left:142.2pt;margin-top:14.85pt;width:78.75pt;height:46.05pt;z-index:251677696">
            <v:textbox>
              <w:txbxContent>
                <w:p w:rsidR="00CC2894" w:rsidRDefault="00CC2894" w:rsidP="00260987">
                  <w:pPr>
                    <w:jc w:val="center"/>
                  </w:pPr>
                  <w:r>
                    <w:rPr>
                      <w:rFonts w:hint="eastAsia"/>
                    </w:rPr>
                    <w:t>专人接待</w:t>
                  </w:r>
                </w:p>
                <w:p w:rsidR="00260987" w:rsidRDefault="00260987" w:rsidP="0026098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_x0000_s1096" type="#_x0000_t32" style="position:absolute;left:0;text-align:left;margin-left:371.4pt;margin-top:8.4pt;width:176.4pt;height:0;z-index:251712512" o:connectortype="straight"/>
        </w:pict>
      </w:r>
      <w:r>
        <w:rPr>
          <w:noProof/>
        </w:rPr>
        <w:pict>
          <v:rect id="_x0000_s1026" style="position:absolute;left:0;text-align:left;margin-left:-45.6pt;margin-top:11.4pt;width:90.6pt;height:43.2pt;z-index:251658240">
            <v:textbox>
              <w:txbxContent>
                <w:p w:rsidR="00F96662" w:rsidRPr="00F96662" w:rsidRDefault="00F96662" w:rsidP="00F96662">
                  <w:pPr>
                    <w:jc w:val="center"/>
                    <w:rPr>
                      <w:rFonts w:eastAsia="等线"/>
                    </w:rPr>
                  </w:pPr>
                  <w:r w:rsidRPr="00F96662">
                    <w:rPr>
                      <w:rFonts w:eastAsia="等线" w:hint="eastAsia"/>
                    </w:rPr>
                    <w:t>涉诉信访</w:t>
                  </w:r>
                </w:p>
              </w:txbxContent>
            </v:textbox>
          </v:rect>
        </w:pict>
      </w:r>
    </w:p>
    <w:p w:rsidR="00D47B35" w:rsidRDefault="00CB3215">
      <w:r>
        <w:rPr>
          <w:noProof/>
        </w:rPr>
        <w:pict>
          <v:rect id="_x0000_s1100" style="position:absolute;left:0;text-align:left;margin-left:570.6pt;margin-top:.9pt;width:82.2pt;height:44.4pt;z-index:251716608">
            <v:textbox>
              <w:txbxContent>
                <w:p w:rsidR="0011519D" w:rsidRDefault="00CC2894" w:rsidP="0011519D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登记</w:t>
                  </w:r>
                  <w:r>
                    <w:t>备案</w:t>
                  </w:r>
                </w:p>
                <w:p w:rsidR="00CC2894" w:rsidRDefault="00CC2894"/>
              </w:txbxContent>
            </v:textbox>
          </v:rect>
        </w:pict>
      </w:r>
      <w:r>
        <w:rPr>
          <w:noProof/>
        </w:rPr>
        <w:pict>
          <v:rect id="_x0000_s1092" style="position:absolute;left:0;text-align:left;margin-left:246.9pt;margin-top:14.7pt;width:121.2pt;height:22.8pt;z-index:251708416">
            <v:textbox>
              <w:txbxContent>
                <w:p w:rsidR="00CC2894" w:rsidRDefault="00CC2894">
                  <w:r>
                    <w:rPr>
                      <w:rFonts w:hint="eastAsia"/>
                    </w:rPr>
                    <w:t>法律</w:t>
                  </w:r>
                  <w:r>
                    <w:t>释明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7" type="#_x0000_t32" style="position:absolute;left:0;text-align:left;margin-left:231.75pt;margin-top:.9pt;width:.05pt;height:45.75pt;z-index:251704320" o:connectortype="straight"/>
        </w:pict>
      </w:r>
      <w:r>
        <w:rPr>
          <w:noProof/>
        </w:rPr>
        <w:pict>
          <v:rect id="_x0000_s1036" style="position:absolute;left:0;text-align:left;margin-left:74.25pt;margin-top:7.2pt;width:43.5pt;height:22.8pt;z-index:251667456">
            <v:textbox>
              <w:txbxContent>
                <w:p w:rsidR="00CC2894" w:rsidRDefault="00CC2894" w:rsidP="00260987">
                  <w:pPr>
                    <w:jc w:val="left"/>
                  </w:pPr>
                  <w:r>
                    <w:rPr>
                      <w:rFonts w:hint="eastAsia"/>
                    </w:rPr>
                    <w:t>来访</w:t>
                  </w:r>
                </w:p>
              </w:txbxContent>
            </v:textbox>
          </v:rect>
        </w:pict>
      </w:r>
    </w:p>
    <w:p w:rsidR="00D47B35" w:rsidRDefault="00CB3215">
      <w:r>
        <w:rPr>
          <w:noProof/>
        </w:rPr>
        <w:pict>
          <v:rect id="_x0000_s1095" style="position:absolute;left:0;text-align:left;margin-left:400.05pt;margin-top:7.95pt;width:80.4pt;height:54.15pt;z-index:251711488">
            <v:textbox>
              <w:txbxContent>
                <w:p w:rsidR="00CC2894" w:rsidRDefault="00CC2894">
                  <w:r>
                    <w:rPr>
                      <w:rFonts w:hint="eastAsia"/>
                    </w:rPr>
                    <w:t>依照</w:t>
                  </w:r>
                  <w:r>
                    <w:t>三级约谈制度</w:t>
                  </w:r>
                  <w:r>
                    <w:rPr>
                      <w:rFonts w:hint="eastAsia"/>
                    </w:rPr>
                    <w:t>安排</w:t>
                  </w:r>
                  <w:r>
                    <w:t>接待</w:t>
                  </w:r>
                </w:p>
                <w:p w:rsidR="0011519D" w:rsidRDefault="0011519D"/>
              </w:txbxContent>
            </v:textbox>
          </v:rect>
        </w:pict>
      </w:r>
      <w:r>
        <w:rPr>
          <w:noProof/>
        </w:rPr>
        <w:pict>
          <v:shape id="_x0000_s1086" type="#_x0000_t32" style="position:absolute;left:0;text-align:left;margin-left:220.95pt;margin-top:7.1pt;width:27.75pt;height:.85pt;flip:y;z-index:251703296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left:0;text-align:left;margin-left:118.8pt;margin-top:2.4pt;width:24.15pt;height:0;z-index:251676672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46.5pt;margin-top:3.35pt;width:28.5pt;height:.85pt;flip:y;z-index:251659264" o:connectortype="straight">
            <v:stroke endarrow="block"/>
          </v:shape>
        </w:pict>
      </w:r>
      <w:r>
        <w:rPr>
          <w:noProof/>
        </w:rPr>
        <w:pict>
          <v:shape id="_x0000_s1099" type="#_x0000_t32" style="position:absolute;left:0;text-align:left;margin-left:549.3pt;margin-top:7.95pt;width:22.8pt;height:0;z-index:251715584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52.8pt;margin-top:2.4pt;width:0;height:146.4pt;z-index:251661312" o:connectortype="straight"/>
        </w:pict>
      </w:r>
    </w:p>
    <w:p w:rsidR="00D47B35" w:rsidRDefault="00CB3215">
      <w:r>
        <w:rPr>
          <w:noProof/>
        </w:rPr>
        <w:pict>
          <v:rect id="_x0000_s1093" style="position:absolute;left:0;text-align:left;margin-left:246.9pt;margin-top:11.7pt;width:119.7pt;height:22.8pt;z-index:251709440">
            <v:textbox>
              <w:txbxContent>
                <w:p w:rsidR="00CC2894" w:rsidRDefault="00CC2894">
                  <w:r>
                    <w:rPr>
                      <w:rFonts w:hint="eastAsia"/>
                    </w:rPr>
                    <w:t>约见</w:t>
                  </w:r>
                  <w:r>
                    <w:t>接待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9" type="#_x0000_t32" style="position:absolute;left:0;text-align:left;margin-left:231.8pt;margin-top:15.45pt;width:14.4pt;height:0;z-index:251706368" o:connectortype="straight"/>
        </w:pict>
      </w:r>
    </w:p>
    <w:p w:rsidR="00D47B35" w:rsidRDefault="00CB3215">
      <w:r>
        <w:rPr>
          <w:noProof/>
        </w:rPr>
        <w:pict>
          <v:shape id="_x0000_s1094" type="#_x0000_t32" style="position:absolute;left:0;text-align:left;margin-left:368.1pt;margin-top:4.5pt;width:31.95pt;height:.8pt;z-index:251710464" o:connectortype="straight"/>
        </w:pict>
      </w:r>
      <w:r>
        <w:rPr>
          <w:noProof/>
        </w:rPr>
        <w:pict>
          <v:rect id="_x0000_s1035" style="position:absolute;left:0;text-align:left;margin-left:1in;margin-top:106.35pt;width:82.2pt;height:30.6pt;z-index:251666432">
            <v:textbox>
              <w:txbxContent>
                <w:p w:rsidR="00260987" w:rsidRDefault="00CC2894" w:rsidP="00260987">
                  <w:pPr>
                    <w:jc w:val="center"/>
                  </w:pPr>
                  <w:r>
                    <w:rPr>
                      <w:rFonts w:hint="eastAsia"/>
                    </w:rPr>
                    <w:t>交办</w:t>
                  </w:r>
                  <w:r>
                    <w:t>、督办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3" style="position:absolute;left:0;text-align:left;margin-left:181.8pt;margin-top:96.6pt;width:82.2pt;height:38.55pt;z-index:251679744">
            <v:textbox>
              <w:txbxContent>
                <w:p w:rsidR="00CC2894" w:rsidRDefault="00CC2894" w:rsidP="00260987">
                  <w:pPr>
                    <w:jc w:val="center"/>
                  </w:pPr>
                  <w:r>
                    <w:rPr>
                      <w:rFonts w:hint="eastAsia"/>
                    </w:rPr>
                    <w:t>庭长</w:t>
                  </w:r>
                  <w:r>
                    <w:t>指派</w:t>
                  </w:r>
                </w:p>
                <w:p w:rsidR="00260987" w:rsidRDefault="00260987" w:rsidP="0026098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_x0000_s1054" type="#_x0000_t32" style="position:absolute;left:0;text-align:left;margin-left:222.05pt;margin-top:136.95pt;width:.7pt;height:47.85pt;flip:x;z-index:251680768" o:connectortype="straight">
            <v:stroke endarrow="block"/>
          </v:shape>
        </w:pict>
      </w:r>
      <w:r>
        <w:rPr>
          <w:noProof/>
        </w:rPr>
        <w:pict>
          <v:rect id="_x0000_s1062" style="position:absolute;left:0;text-align:left;margin-left:307.35pt;margin-top:196.5pt;width:82.2pt;height:47.1pt;z-index:251686912">
            <v:textbox>
              <w:txbxContent>
                <w:p w:rsidR="00CC2894" w:rsidRDefault="00CC2894" w:rsidP="00260987">
                  <w:pPr>
                    <w:jc w:val="center"/>
                  </w:pPr>
                  <w:r>
                    <w:rPr>
                      <w:rFonts w:hint="eastAsia"/>
                    </w:rPr>
                    <w:t>实施</w:t>
                  </w:r>
                  <w:r>
                    <w:t>化解工作</w:t>
                  </w:r>
                </w:p>
                <w:p w:rsidR="00260987" w:rsidRDefault="00260987" w:rsidP="0026098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_x0000_s1059" type="#_x0000_t32" style="position:absolute;left:0;text-align:left;margin-left:345.9pt;margin-top:138.6pt;width:1.05pt;height:59.4pt;flip:x y;z-index:251684864" o:connectortype="straight">
            <v:stroke endarrow="block"/>
          </v:shape>
        </w:pict>
      </w:r>
      <w:r>
        <w:rPr>
          <w:noProof/>
        </w:rPr>
        <w:pict>
          <v:rect id="_x0000_s1057" style="position:absolute;left:0;text-align:left;margin-left:303.6pt;margin-top:96.6pt;width:82.2pt;height:41.25pt;z-index:251683840">
            <v:textbox>
              <w:txbxContent>
                <w:p w:rsidR="00CC2894" w:rsidRDefault="00B31447" w:rsidP="00260987">
                  <w:pPr>
                    <w:jc w:val="center"/>
                  </w:pPr>
                  <w:r>
                    <w:rPr>
                      <w:rFonts w:hint="eastAsia"/>
                    </w:rPr>
                    <w:t>调卷、</w:t>
                  </w:r>
                  <w:r>
                    <w:t>审查</w:t>
                  </w:r>
                </w:p>
                <w:p w:rsidR="00260987" w:rsidRDefault="00260987" w:rsidP="0026098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72" style="position:absolute;left:0;text-align:left;margin-left:457.8pt;margin-top:136.95pt;width:82.2pt;height:44.55pt;z-index:251693056">
            <v:textbox>
              <w:txbxContent>
                <w:p w:rsidR="00B31447" w:rsidRDefault="00B31447">
                  <w:r>
                    <w:rPr>
                      <w:rFonts w:hint="eastAsia"/>
                    </w:rPr>
                    <w:t>做</w:t>
                  </w:r>
                  <w:r>
                    <w:t>思想工作</w:t>
                  </w:r>
                </w:p>
                <w:p w:rsidR="00260987" w:rsidRDefault="00260987" w:rsidP="0026098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71" style="position:absolute;left:0;text-align:left;margin-left:454.05pt;margin-top:70.35pt;width:91.95pt;height:41.25pt;z-index:251692032">
            <v:textbox>
              <w:txbxContent>
                <w:p w:rsidR="00B31447" w:rsidRDefault="00B31447">
                  <w:r>
                    <w:rPr>
                      <w:rFonts w:hint="eastAsia"/>
                    </w:rPr>
                    <w:t>提出意见</w:t>
                  </w:r>
                  <w:r>
                    <w:t>和报告</w:t>
                  </w:r>
                </w:p>
                <w:p w:rsidR="00260987" w:rsidRDefault="00260987" w:rsidP="0026098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84" style="position:absolute;left:0;text-align:left;margin-left:625.8pt;margin-top:67.8pt;width:82.2pt;height:44.55pt;z-index:251701248">
            <v:textbox>
              <w:txbxContent>
                <w:p w:rsidR="00B31447" w:rsidRDefault="00260987">
                  <w:r>
                    <w:rPr>
                      <w:rFonts w:hint="eastAsia"/>
                    </w:rPr>
                    <w:t>报告</w:t>
                  </w:r>
                  <w:r>
                    <w:t>处理情况</w:t>
                  </w:r>
                </w:p>
                <w:p w:rsidR="00260987" w:rsidRDefault="00260987" w:rsidP="0026098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85" style="position:absolute;left:0;text-align:left;margin-left:625.8pt;margin-top:138.6pt;width:82.2pt;height:56.4pt;z-index:251702272">
            <v:textbox>
              <w:txbxContent>
                <w:p w:rsidR="00260987" w:rsidRDefault="00260987">
                  <w:r>
                    <w:rPr>
                      <w:rFonts w:hint="eastAsia"/>
                    </w:rPr>
                    <w:t>呈报按</w:t>
                  </w:r>
                  <w:r>
                    <w:t>息诉、销案、终结处理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3" type="#_x0000_t32" style="position:absolute;left:0;text-align:left;margin-left:546pt;margin-top:87.05pt;width:19.2pt;height:1.3pt;flip:y;z-index:251694080" o:connectortype="straight"/>
        </w:pict>
      </w:r>
      <w:r>
        <w:rPr>
          <w:noProof/>
        </w:rPr>
        <w:pict>
          <v:shape id="_x0000_s1098" type="#_x0000_t32" style="position:absolute;left:0;text-align:left;margin-left:479.7pt;margin-top:2.25pt;width:69.6pt;height:0;z-index:251714560" o:connectortype="straight"/>
        </w:pict>
      </w:r>
      <w:r>
        <w:rPr>
          <w:noProof/>
        </w:rPr>
        <w:pict>
          <v:shape id="_x0000_s1083" type="#_x0000_t32" style="position:absolute;left:0;text-align:left;margin-left:603pt;margin-top:159pt;width:22.8pt;height:0;z-index:251700224" o:connectortype="straight"/>
        </w:pict>
      </w:r>
      <w:r>
        <w:rPr>
          <w:noProof/>
        </w:rPr>
        <w:pict>
          <v:shape id="_x0000_s1082" type="#_x0000_t32" style="position:absolute;left:0;text-align:left;margin-left:603pt;margin-top:91.2pt;width:22.8pt;height:0;z-index:251699200" o:connectortype="straight"/>
        </w:pict>
      </w:r>
      <w:r>
        <w:rPr>
          <w:noProof/>
        </w:rPr>
        <w:pict>
          <v:shape id="_x0000_s1081" type="#_x0000_t32" style="position:absolute;left:0;text-align:left;margin-left:603pt;margin-top:91.2pt;width:0;height:67.8pt;flip:y;z-index:251698176" o:connectortype="straight"/>
        </w:pict>
      </w:r>
      <w:r>
        <w:rPr>
          <w:noProof/>
        </w:rPr>
        <w:pict>
          <v:shape id="_x0000_s1077" type="#_x0000_t32" style="position:absolute;left:0;text-align:left;margin-left:565.2pt;margin-top:123.6pt;width:37.8pt;height:0;z-index:251697152" o:connectortype="straight">
            <v:stroke endarrow="block"/>
          </v:shape>
        </w:pict>
      </w:r>
      <w:r>
        <w:rPr>
          <w:noProof/>
        </w:rPr>
        <w:pict>
          <v:shape id="_x0000_s1076" type="#_x0000_t32" style="position:absolute;left:0;text-align:left;margin-left:565.15pt;margin-top:87pt;width:0;height:75pt;z-index:251696128" o:connectortype="straight"/>
        </w:pict>
      </w:r>
      <w:r>
        <w:rPr>
          <w:noProof/>
        </w:rPr>
        <w:pict>
          <v:shape id="_x0000_s1075" type="#_x0000_t32" style="position:absolute;left:0;text-align:left;margin-left:540pt;margin-top:162pt;width:25.15pt;height:0;z-index:251695104" o:connectortype="straight"/>
        </w:pict>
      </w:r>
      <w:r>
        <w:rPr>
          <w:noProof/>
        </w:rPr>
        <w:pict>
          <v:shape id="_x0000_s1070" type="#_x0000_t32" style="position:absolute;left:0;text-align:left;margin-left:432.65pt;margin-top:159pt;width:25.15pt;height:0;z-index:251691008" o:connectortype="straight"/>
        </w:pict>
      </w:r>
      <w:r>
        <w:rPr>
          <w:noProof/>
        </w:rPr>
        <w:pict>
          <v:shape id="_x0000_s1069" type="#_x0000_t32" style="position:absolute;left:0;text-align:left;margin-left:432.6pt;margin-top:87pt;width:25.2pt;height:0;z-index:251689984" o:connectortype="straight"/>
        </w:pict>
      </w:r>
      <w:r>
        <w:rPr>
          <w:noProof/>
        </w:rPr>
        <w:pict>
          <v:shape id="_x0000_s1068" type="#_x0000_t32" style="position:absolute;left:0;text-align:left;margin-left:432.6pt;margin-top:87pt;width:.05pt;height:1in;flip:y;z-index:251688960" o:connectortype="straight"/>
        </w:pict>
      </w:r>
      <w:r>
        <w:rPr>
          <w:noProof/>
        </w:rPr>
        <w:pict>
          <v:shape id="_x0000_s1063" type="#_x0000_t32" style="position:absolute;left:0;text-align:left;margin-left:385.8pt;margin-top:117.6pt;width:46.8pt;height:0;z-index:251687936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264pt;margin-top:208.8pt;width:39.6pt;height:0;z-index:251685888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left:0;text-align:left;margin-left:264pt;margin-top:117.6pt;width:39.6pt;height:0;z-index:251682816" o:connectortype="straight">
            <v:stroke endarrow="block"/>
          </v:shape>
        </w:pict>
      </w:r>
      <w:r>
        <w:rPr>
          <w:noProof/>
        </w:rPr>
        <w:pict>
          <v:rect id="_x0000_s1055" style="position:absolute;left:0;text-align:left;margin-left:181.8pt;margin-top:184.8pt;width:82.2pt;height:58.8pt;z-index:251681792">
            <v:textbox>
              <w:txbxContent>
                <w:p w:rsidR="00260987" w:rsidRDefault="00CC2894" w:rsidP="00260987">
                  <w:pPr>
                    <w:jc w:val="center"/>
                  </w:pPr>
                  <w:r>
                    <w:rPr>
                      <w:rFonts w:hint="eastAsia"/>
                    </w:rPr>
                    <w:t>承办人</w:t>
                  </w:r>
                  <w:r>
                    <w:t>提出</w:t>
                  </w:r>
                </w:p>
                <w:p w:rsidR="00CC2894" w:rsidRDefault="00CC2894" w:rsidP="00260987">
                  <w:pPr>
                    <w:jc w:val="center"/>
                  </w:pPr>
                  <w:r>
                    <w:t>化解方案</w:t>
                  </w:r>
                </w:p>
                <w:p w:rsidR="00260987" w:rsidRDefault="00260987" w:rsidP="0026098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_x0000_s1052" type="#_x0000_t32" style="position:absolute;left:0;text-align:left;margin-left:154.2pt;margin-top:117.6pt;width:27.6pt;height:0;z-index:251678720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52.8pt;margin-top:117.6pt;width:19.2pt;height:0;z-index:251662336" o:connectortype="straight">
            <v:stroke endarrow="block"/>
          </v:shape>
        </w:pict>
      </w:r>
    </w:p>
    <w:sectPr w:rsidR="00D47B35" w:rsidSect="00D47B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215" w:rsidRDefault="00CB3215" w:rsidP="00D47B35">
      <w:r>
        <w:separator/>
      </w:r>
    </w:p>
  </w:endnote>
  <w:endnote w:type="continuationSeparator" w:id="0">
    <w:p w:rsidR="00CB3215" w:rsidRDefault="00CB3215" w:rsidP="00D4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215" w:rsidRDefault="00CB3215" w:rsidP="00D47B35">
      <w:r>
        <w:separator/>
      </w:r>
    </w:p>
  </w:footnote>
  <w:footnote w:type="continuationSeparator" w:id="0">
    <w:p w:rsidR="00CB3215" w:rsidRDefault="00CB3215" w:rsidP="00D47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7B35"/>
    <w:rsid w:val="0011519D"/>
    <w:rsid w:val="00227B43"/>
    <w:rsid w:val="00260987"/>
    <w:rsid w:val="00304B40"/>
    <w:rsid w:val="003E7C2C"/>
    <w:rsid w:val="004F2807"/>
    <w:rsid w:val="005C0C20"/>
    <w:rsid w:val="0061748B"/>
    <w:rsid w:val="00656456"/>
    <w:rsid w:val="00835B51"/>
    <w:rsid w:val="00863BBD"/>
    <w:rsid w:val="009C1788"/>
    <w:rsid w:val="009E7D4A"/>
    <w:rsid w:val="00AF53E2"/>
    <w:rsid w:val="00B31447"/>
    <w:rsid w:val="00CB3215"/>
    <w:rsid w:val="00CB3476"/>
    <w:rsid w:val="00CC2894"/>
    <w:rsid w:val="00D47B35"/>
    <w:rsid w:val="00F93A5C"/>
    <w:rsid w:val="00F96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endarrow="block"/>
    </o:shapedefaults>
    <o:shapelayout v:ext="edit">
      <o:idmap v:ext="edit" data="1"/>
      <o:rules v:ext="edit">
        <o:r id="V:Rule1" type="connector" idref="#_x0000_s1063"/>
        <o:r id="V:Rule2" type="connector" idref="#_x0000_s1115"/>
        <o:r id="V:Rule3" type="connector" idref="#_x0000_s1094"/>
        <o:r id="V:Rule4" type="connector" idref="#_x0000_s1042"/>
        <o:r id="V:Rule5" type="connector" idref="#_x0000_s1097"/>
        <o:r id="V:Rule6" type="connector" idref="#_x0000_s1096"/>
        <o:r id="V:Rule7" type="connector" idref="#_x0000_s1068"/>
        <o:r id="V:Rule8" type="connector" idref="#_x0000_s1059"/>
        <o:r id="V:Rule9" type="connector" idref="#_x0000_s1032"/>
        <o:r id="V:Rule10" type="connector" idref="#_x0000_s1099"/>
        <o:r id="V:Rule11" type="connector" idref="#_x0000_s1087"/>
        <o:r id="V:Rule12" type="connector" idref="#_x0000_s1098"/>
        <o:r id="V:Rule13" type="connector" idref="#_x0000_s1077"/>
        <o:r id="V:Rule14" type="connector" idref="#_x0000_s1029"/>
        <o:r id="V:Rule15" type="connector" idref="#_x0000_s1030"/>
        <o:r id="V:Rule16" type="connector" idref="#_x0000_s1060"/>
        <o:r id="V:Rule17" type="connector" idref="#_x0000_s1054"/>
        <o:r id="V:Rule18" type="connector" idref="#_x0000_s1089"/>
        <o:r id="V:Rule19" type="connector" idref="#_x0000_s1073"/>
        <o:r id="V:Rule20" type="connector" idref="#_x0000_s1101"/>
        <o:r id="V:Rule21" type="connector" idref="#_x0000_s1031"/>
        <o:r id="V:Rule22" type="connector" idref="#_x0000_s1039"/>
        <o:r id="V:Rule23" type="connector" idref="#_x0000_s1086"/>
        <o:r id="V:Rule24" type="connector" idref="#_x0000_s1056"/>
        <o:r id="V:Rule25" type="connector" idref="#_x0000_s1075"/>
        <o:r id="V:Rule26" type="connector" idref="#_x0000_s1046"/>
        <o:r id="V:Rule27" type="connector" idref="#_x0000_s1102"/>
        <o:r id="V:Rule28" type="connector" idref="#_x0000_s1070"/>
        <o:r id="V:Rule29" type="connector" idref="#_x0000_s1052"/>
        <o:r id="V:Rule30" type="connector" idref="#_x0000_s1076"/>
        <o:r id="V:Rule31" type="connector" idref="#_x0000_s1081"/>
        <o:r id="V:Rule32" type="connector" idref="#_x0000_s1069"/>
        <o:r id="V:Rule33" type="connector" idref="#_x0000_s1083"/>
        <o:r id="V:Rule34" type="connector" idref="#_x0000_s1044"/>
        <o:r id="V:Rule35" type="connector" idref="#_x0000_s1088"/>
        <o:r id="V:Rule36" type="connector" idref="#_x0000_s1048"/>
        <o:r id="V:Rule37" type="connector" idref="#_x0000_s1082"/>
        <o:r id="V:Rule38" type="connector" idref="#_x0000_s1028"/>
      </o:rules>
    </o:shapelayout>
  </w:shapeDefaults>
  <w:decimalSymbol w:val="."/>
  <w:listSeparator w:val=","/>
  <w14:docId w14:val="45D4F517"/>
  <w15:docId w15:val="{EFDC3425-EB75-4110-AC78-232289D9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4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7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47B3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47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47B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D19AB-34B4-4EA9-8C17-6E031C06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12</Words>
  <Characters>72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侯湘莹</cp:lastModifiedBy>
  <cp:revision>10</cp:revision>
  <dcterms:created xsi:type="dcterms:W3CDTF">2018-06-12T07:03:00Z</dcterms:created>
  <dcterms:modified xsi:type="dcterms:W3CDTF">2022-11-18T09:20:00Z</dcterms:modified>
</cp:coreProperties>
</file>