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C6F" w:rsidRDefault="00B41B27">
      <w:pPr>
        <w:pageBreakBefore/>
        <w:textAlignment w:val="baseline"/>
        <w:rPr>
          <w:rFonts w:eastAsia="黑体"/>
          <w:color w:val="000000" w:themeColor="text1"/>
          <w:sz w:val="20"/>
          <w:szCs w:val="32"/>
        </w:rPr>
      </w:pPr>
      <w:bookmarkStart w:id="0" w:name="_GoBack"/>
      <w:bookmarkEnd w:id="0"/>
      <w:r>
        <w:rPr>
          <w:color w:val="000000" w:themeColor="text1"/>
          <w:spacing w:val="45"/>
          <w:kern w:val="0"/>
          <w:sz w:val="30"/>
          <w:szCs w:val="30"/>
        </w:rPr>
        <w:t>南沙区四届人</w:t>
      </w:r>
      <w:r>
        <w:rPr>
          <w:color w:val="000000" w:themeColor="text1"/>
          <w:kern w:val="0"/>
          <w:sz w:val="30"/>
          <w:szCs w:val="30"/>
        </w:rPr>
        <w:t>大</w:t>
      </w:r>
    </w:p>
    <w:p w:rsidR="00A41C6F" w:rsidRDefault="00B41B27">
      <w:pPr>
        <w:pStyle w:val="a6"/>
        <w:textAlignment w:val="baseline"/>
        <w:rPr>
          <w:rFonts w:ascii="Times New Roman" w:hAnsi="Times New Roman"/>
          <w:color w:val="000000" w:themeColor="text1"/>
          <w:sz w:val="30"/>
          <w:szCs w:val="30"/>
        </w:rPr>
      </w:pPr>
      <w:r>
        <w:rPr>
          <w:rFonts w:ascii="Times New Roman" w:eastAsia="仿宋_GB2312" w:hAnsi="Times New Roman" w:hint="eastAsia"/>
          <w:color w:val="000000" w:themeColor="text1"/>
          <w:sz w:val="30"/>
          <w:szCs w:val="30"/>
        </w:rPr>
        <w:t>二</w:t>
      </w:r>
      <w:r>
        <w:rPr>
          <w:rFonts w:ascii="Times New Roman" w:eastAsia="仿宋_GB2312" w:hAnsi="Times New Roman"/>
          <w:color w:val="000000" w:themeColor="text1"/>
          <w:sz w:val="30"/>
          <w:szCs w:val="30"/>
        </w:rPr>
        <w:t>次会议文件</w:t>
      </w:r>
      <w:r>
        <w:rPr>
          <w:rFonts w:ascii="Times New Roman" w:hAnsi="Times New Roman"/>
          <w:color w:val="000000" w:themeColor="text1"/>
          <w:sz w:val="30"/>
          <w:szCs w:val="30"/>
        </w:rPr>
        <w:t>（</w:t>
      </w:r>
      <w:r>
        <w:rPr>
          <w:rFonts w:ascii="Times New Roman" w:hAnsi="Times New Roman" w:hint="eastAsia"/>
          <w:color w:val="000000" w:themeColor="text1"/>
          <w:sz w:val="30"/>
          <w:szCs w:val="30"/>
        </w:rPr>
        <w:t>13</w:t>
      </w:r>
      <w:r>
        <w:rPr>
          <w:rFonts w:ascii="Times New Roman" w:hAnsi="Times New Roman"/>
          <w:color w:val="000000" w:themeColor="text1"/>
          <w:sz w:val="30"/>
          <w:szCs w:val="30"/>
        </w:rPr>
        <w:t>）</w:t>
      </w:r>
    </w:p>
    <w:p w:rsidR="00A41C6F" w:rsidRDefault="00A41C6F">
      <w:pPr>
        <w:tabs>
          <w:tab w:val="left" w:pos="3174"/>
        </w:tabs>
        <w:jc w:val="center"/>
        <w:textAlignment w:val="baseline"/>
        <w:rPr>
          <w:b/>
          <w:color w:val="000000" w:themeColor="text1"/>
          <w:sz w:val="44"/>
          <w:szCs w:val="44"/>
        </w:rPr>
      </w:pPr>
    </w:p>
    <w:p w:rsidR="00A41C6F" w:rsidRDefault="00A41C6F">
      <w:pPr>
        <w:jc w:val="center"/>
        <w:textAlignment w:val="baseline"/>
        <w:rPr>
          <w:b/>
          <w:color w:val="000000" w:themeColor="text1"/>
          <w:sz w:val="44"/>
          <w:szCs w:val="44"/>
        </w:rPr>
      </w:pPr>
    </w:p>
    <w:tbl>
      <w:tblPr>
        <w:tblW w:w="9155" w:type="dxa"/>
        <w:jc w:val="center"/>
        <w:tblLook w:val="04A0" w:firstRow="1" w:lastRow="0" w:firstColumn="1" w:lastColumn="0" w:noHBand="0" w:noVBand="1"/>
      </w:tblPr>
      <w:tblGrid>
        <w:gridCol w:w="7223"/>
        <w:gridCol w:w="1932"/>
      </w:tblGrid>
      <w:tr w:rsidR="00A41C6F">
        <w:trPr>
          <w:trHeight w:val="681"/>
          <w:jc w:val="center"/>
        </w:trPr>
        <w:tc>
          <w:tcPr>
            <w:tcW w:w="7223" w:type="dxa"/>
            <w:shd w:val="clear" w:color="auto" w:fill="auto"/>
          </w:tcPr>
          <w:p w:rsidR="00A41C6F" w:rsidRDefault="00B41B27">
            <w:pPr>
              <w:widowControl/>
              <w:snapToGrid w:val="0"/>
              <w:jc w:val="distribute"/>
              <w:textAlignment w:val="baseline"/>
              <w:rPr>
                <w:rFonts w:eastAsia="方正小标宋简体"/>
                <w:color w:val="000000" w:themeColor="text1"/>
                <w:kern w:val="0"/>
                <w:sz w:val="44"/>
                <w:szCs w:val="44"/>
              </w:rPr>
            </w:pPr>
            <w:r>
              <w:rPr>
                <w:rFonts w:eastAsia="方正小标宋简体"/>
                <w:color w:val="000000" w:themeColor="text1"/>
                <w:sz w:val="44"/>
                <w:szCs w:val="44"/>
              </w:rPr>
              <w:t>广州市南沙区人民法院</w:t>
            </w:r>
          </w:p>
        </w:tc>
        <w:tc>
          <w:tcPr>
            <w:tcW w:w="1932" w:type="dxa"/>
            <w:vMerge w:val="restart"/>
            <w:shd w:val="clear" w:color="auto" w:fill="auto"/>
            <w:vAlign w:val="center"/>
          </w:tcPr>
          <w:p w:rsidR="00A41C6F" w:rsidRDefault="00B41B27">
            <w:pPr>
              <w:widowControl/>
              <w:ind w:leftChars="-20" w:left="-63" w:rightChars="-50" w:right="-158"/>
              <w:jc w:val="center"/>
              <w:textAlignment w:val="baseline"/>
              <w:rPr>
                <w:rFonts w:eastAsia="方正小标宋简体"/>
                <w:color w:val="000000" w:themeColor="text1"/>
                <w:kern w:val="0"/>
                <w:sz w:val="44"/>
                <w:szCs w:val="44"/>
              </w:rPr>
            </w:pPr>
            <w:r>
              <w:rPr>
                <w:rFonts w:eastAsia="方正小标宋简体"/>
                <w:color w:val="000000" w:themeColor="text1"/>
                <w:sz w:val="44"/>
                <w:szCs w:val="44"/>
              </w:rPr>
              <w:t>工作报告</w:t>
            </w:r>
          </w:p>
        </w:tc>
      </w:tr>
      <w:tr w:rsidR="00A41C6F">
        <w:trPr>
          <w:trHeight w:val="668"/>
          <w:jc w:val="center"/>
        </w:trPr>
        <w:tc>
          <w:tcPr>
            <w:tcW w:w="7223" w:type="dxa"/>
            <w:shd w:val="clear" w:color="auto" w:fill="auto"/>
          </w:tcPr>
          <w:p w:rsidR="00A41C6F" w:rsidRDefault="00B41B27">
            <w:pPr>
              <w:widowControl/>
              <w:snapToGrid w:val="0"/>
              <w:jc w:val="distribute"/>
              <w:textAlignment w:val="baseline"/>
              <w:rPr>
                <w:rFonts w:eastAsia="方正小标宋简体"/>
                <w:color w:val="000000" w:themeColor="text1"/>
                <w:kern w:val="0"/>
                <w:sz w:val="44"/>
                <w:szCs w:val="44"/>
              </w:rPr>
            </w:pPr>
            <w:r>
              <w:rPr>
                <w:rFonts w:eastAsia="方正小标宋简体"/>
                <w:color w:val="000000" w:themeColor="text1"/>
                <w:sz w:val="44"/>
                <w:szCs w:val="44"/>
              </w:rPr>
              <w:t>广东自由贸易区南沙片区人民法院</w:t>
            </w:r>
          </w:p>
        </w:tc>
        <w:tc>
          <w:tcPr>
            <w:tcW w:w="1932" w:type="dxa"/>
            <w:vMerge/>
            <w:shd w:val="clear" w:color="auto" w:fill="auto"/>
          </w:tcPr>
          <w:p w:rsidR="00A41C6F" w:rsidRDefault="00A41C6F">
            <w:pPr>
              <w:widowControl/>
              <w:jc w:val="center"/>
              <w:textAlignment w:val="baseline"/>
              <w:rPr>
                <w:rFonts w:eastAsia="方正小标宋简体"/>
                <w:color w:val="000000" w:themeColor="text1"/>
                <w:kern w:val="0"/>
                <w:sz w:val="44"/>
                <w:szCs w:val="44"/>
              </w:rPr>
            </w:pPr>
          </w:p>
        </w:tc>
      </w:tr>
    </w:tbl>
    <w:p w:rsidR="00A41C6F" w:rsidRDefault="00B41B27">
      <w:pPr>
        <w:widowControl/>
        <w:spacing w:beforeLines="100" w:before="579"/>
        <w:jc w:val="center"/>
        <w:textAlignment w:val="baseline"/>
        <w:rPr>
          <w:rFonts w:eastAsia="楷体_GB2312"/>
          <w:color w:val="000000" w:themeColor="text1"/>
          <w:kern w:val="0"/>
          <w:szCs w:val="32"/>
        </w:rPr>
      </w:pPr>
      <w:r>
        <w:rPr>
          <w:rFonts w:eastAsia="楷体_GB2312"/>
          <w:color w:val="000000" w:themeColor="text1"/>
          <w:kern w:val="0"/>
          <w:szCs w:val="32"/>
        </w:rPr>
        <w:t>——2022</w:t>
      </w:r>
      <w:r>
        <w:rPr>
          <w:rFonts w:eastAsia="楷体_GB2312"/>
          <w:color w:val="000000" w:themeColor="text1"/>
          <w:kern w:val="0"/>
          <w:szCs w:val="32"/>
        </w:rPr>
        <w:t>年</w:t>
      </w:r>
      <w:r>
        <w:rPr>
          <w:rFonts w:eastAsia="楷体_GB2312"/>
          <w:color w:val="000000" w:themeColor="text1"/>
          <w:kern w:val="0"/>
          <w:szCs w:val="32"/>
        </w:rPr>
        <w:t>1</w:t>
      </w:r>
      <w:r>
        <w:rPr>
          <w:rFonts w:eastAsia="楷体_GB2312"/>
          <w:color w:val="000000" w:themeColor="text1"/>
          <w:kern w:val="0"/>
          <w:szCs w:val="32"/>
        </w:rPr>
        <w:t>月</w:t>
      </w:r>
      <w:r>
        <w:rPr>
          <w:rFonts w:eastAsia="楷体_GB2312"/>
          <w:color w:val="000000" w:themeColor="text1"/>
          <w:kern w:val="0"/>
          <w:szCs w:val="32"/>
        </w:rPr>
        <w:t>21</w:t>
      </w:r>
      <w:r>
        <w:rPr>
          <w:rFonts w:eastAsia="楷体_GB2312"/>
          <w:color w:val="000000" w:themeColor="text1"/>
          <w:kern w:val="0"/>
          <w:szCs w:val="32"/>
        </w:rPr>
        <w:t>日在广州市南沙区第四届人民代表大会</w:t>
      </w:r>
    </w:p>
    <w:p w:rsidR="00A41C6F" w:rsidRDefault="00B41B27">
      <w:pPr>
        <w:widowControl/>
        <w:jc w:val="center"/>
        <w:textAlignment w:val="baseline"/>
        <w:rPr>
          <w:rFonts w:eastAsia="楷体_GB2312"/>
          <w:color w:val="000000" w:themeColor="text1"/>
          <w:kern w:val="0"/>
          <w:szCs w:val="32"/>
        </w:rPr>
      </w:pPr>
      <w:r>
        <w:rPr>
          <w:rFonts w:eastAsia="楷体_GB2312"/>
          <w:color w:val="000000" w:themeColor="text1"/>
          <w:kern w:val="0"/>
          <w:szCs w:val="32"/>
        </w:rPr>
        <w:t>第</w:t>
      </w:r>
      <w:r>
        <w:rPr>
          <w:rFonts w:eastAsia="楷体_GB2312"/>
          <w:color w:val="000000" w:themeColor="text1"/>
          <w:kern w:val="0"/>
          <w:szCs w:val="32"/>
        </w:rPr>
        <w:t>二</w:t>
      </w:r>
      <w:r>
        <w:rPr>
          <w:rFonts w:eastAsia="楷体_GB2312"/>
          <w:color w:val="000000" w:themeColor="text1"/>
          <w:kern w:val="0"/>
          <w:szCs w:val="32"/>
        </w:rPr>
        <w:t>次会议上</w:t>
      </w:r>
    </w:p>
    <w:p w:rsidR="00A41C6F" w:rsidRDefault="00A41C6F">
      <w:pPr>
        <w:widowControl/>
        <w:jc w:val="center"/>
        <w:textAlignment w:val="baseline"/>
        <w:rPr>
          <w:color w:val="000000" w:themeColor="text1"/>
          <w:kern w:val="0"/>
          <w:sz w:val="20"/>
          <w:szCs w:val="32"/>
        </w:rPr>
      </w:pPr>
    </w:p>
    <w:tbl>
      <w:tblPr>
        <w:tblW w:w="0" w:type="auto"/>
        <w:jc w:val="center"/>
        <w:tblLook w:val="04A0" w:firstRow="1" w:lastRow="0" w:firstColumn="1" w:lastColumn="0" w:noHBand="0" w:noVBand="1"/>
      </w:tblPr>
      <w:tblGrid>
        <w:gridCol w:w="4818"/>
        <w:gridCol w:w="2343"/>
      </w:tblGrid>
      <w:tr w:rsidR="00A41C6F">
        <w:trPr>
          <w:jc w:val="center"/>
        </w:trPr>
        <w:tc>
          <w:tcPr>
            <w:tcW w:w="4818" w:type="dxa"/>
            <w:shd w:val="clear" w:color="auto" w:fill="auto"/>
          </w:tcPr>
          <w:p w:rsidR="00A41C6F" w:rsidRDefault="00B41B27">
            <w:pPr>
              <w:widowControl/>
              <w:jc w:val="distribute"/>
              <w:textAlignment w:val="baseline"/>
              <w:rPr>
                <w:rFonts w:eastAsia="楷体_GB2312"/>
                <w:color w:val="000000" w:themeColor="text1"/>
                <w:kern w:val="0"/>
                <w:sz w:val="20"/>
                <w:szCs w:val="32"/>
              </w:rPr>
            </w:pPr>
            <w:r>
              <w:rPr>
                <w:rFonts w:eastAsia="楷体_GB2312"/>
                <w:color w:val="000000" w:themeColor="text1"/>
                <w:szCs w:val="32"/>
              </w:rPr>
              <w:t>广州市南沙区人民法院</w:t>
            </w:r>
          </w:p>
        </w:tc>
        <w:tc>
          <w:tcPr>
            <w:tcW w:w="2343" w:type="dxa"/>
            <w:vMerge w:val="restart"/>
            <w:shd w:val="clear" w:color="auto" w:fill="auto"/>
            <w:vAlign w:val="center"/>
          </w:tcPr>
          <w:p w:rsidR="00A41C6F" w:rsidRDefault="00B41B27">
            <w:pPr>
              <w:widowControl/>
              <w:jc w:val="center"/>
              <w:textAlignment w:val="baseline"/>
              <w:rPr>
                <w:rFonts w:eastAsia="楷体_GB2312"/>
                <w:color w:val="000000" w:themeColor="text1"/>
                <w:kern w:val="0"/>
                <w:sz w:val="20"/>
                <w:szCs w:val="32"/>
              </w:rPr>
            </w:pPr>
            <w:r>
              <w:rPr>
                <w:rFonts w:eastAsia="楷体_GB2312"/>
                <w:color w:val="000000" w:themeColor="text1"/>
                <w:szCs w:val="32"/>
              </w:rPr>
              <w:t>院长</w:t>
            </w:r>
            <w:r>
              <w:rPr>
                <w:rFonts w:eastAsia="楷体_GB2312"/>
                <w:color w:val="000000" w:themeColor="text1"/>
                <w:szCs w:val="32"/>
              </w:rPr>
              <w:t xml:space="preserve">  </w:t>
            </w:r>
            <w:r>
              <w:rPr>
                <w:rFonts w:eastAsia="楷体_GB2312"/>
                <w:color w:val="000000" w:themeColor="text1"/>
                <w:szCs w:val="32"/>
              </w:rPr>
              <w:t>彭建华</w:t>
            </w:r>
          </w:p>
        </w:tc>
      </w:tr>
      <w:tr w:rsidR="00A41C6F">
        <w:trPr>
          <w:jc w:val="center"/>
        </w:trPr>
        <w:tc>
          <w:tcPr>
            <w:tcW w:w="4818" w:type="dxa"/>
            <w:shd w:val="clear" w:color="auto" w:fill="auto"/>
          </w:tcPr>
          <w:p w:rsidR="00A41C6F" w:rsidRDefault="00B41B27">
            <w:pPr>
              <w:widowControl/>
              <w:jc w:val="distribute"/>
              <w:textAlignment w:val="baseline"/>
              <w:rPr>
                <w:rFonts w:eastAsia="楷体_GB2312"/>
                <w:color w:val="000000" w:themeColor="text1"/>
                <w:kern w:val="0"/>
                <w:sz w:val="20"/>
                <w:szCs w:val="32"/>
              </w:rPr>
            </w:pPr>
            <w:r>
              <w:rPr>
                <w:rFonts w:eastAsia="楷体_GB2312"/>
                <w:color w:val="000000" w:themeColor="text1"/>
                <w:spacing w:val="-20"/>
                <w:szCs w:val="32"/>
              </w:rPr>
              <w:t>广东自由贸易区南沙片区人民法院</w:t>
            </w:r>
          </w:p>
        </w:tc>
        <w:tc>
          <w:tcPr>
            <w:tcW w:w="2343" w:type="dxa"/>
            <w:vMerge/>
            <w:shd w:val="clear" w:color="auto" w:fill="auto"/>
          </w:tcPr>
          <w:p w:rsidR="00A41C6F" w:rsidRDefault="00A41C6F">
            <w:pPr>
              <w:widowControl/>
              <w:jc w:val="center"/>
              <w:textAlignment w:val="baseline"/>
              <w:rPr>
                <w:rFonts w:eastAsia="楷体_GB2312"/>
                <w:color w:val="000000" w:themeColor="text1"/>
                <w:kern w:val="0"/>
                <w:sz w:val="20"/>
                <w:szCs w:val="32"/>
              </w:rPr>
            </w:pPr>
          </w:p>
        </w:tc>
      </w:tr>
    </w:tbl>
    <w:p w:rsidR="00A41C6F" w:rsidRDefault="00A41C6F">
      <w:pPr>
        <w:spacing w:line="560" w:lineRule="exact"/>
        <w:textAlignment w:val="baseline"/>
        <w:rPr>
          <w:color w:val="000000" w:themeColor="text1"/>
          <w:sz w:val="20"/>
          <w:szCs w:val="32"/>
        </w:rPr>
      </w:pPr>
    </w:p>
    <w:p w:rsidR="00A41C6F" w:rsidRDefault="00B41B27">
      <w:pPr>
        <w:spacing w:line="600" w:lineRule="exact"/>
        <w:textAlignment w:val="baseline"/>
        <w:rPr>
          <w:color w:val="000000" w:themeColor="text1"/>
          <w:kern w:val="0"/>
          <w:sz w:val="20"/>
          <w:szCs w:val="32"/>
        </w:rPr>
      </w:pPr>
      <w:r>
        <w:rPr>
          <w:color w:val="000000" w:themeColor="text1"/>
          <w:szCs w:val="32"/>
        </w:rPr>
        <w:t>各位代表：</w:t>
      </w:r>
    </w:p>
    <w:p w:rsidR="00A41C6F" w:rsidRDefault="00B41B27">
      <w:pPr>
        <w:overflowPunct w:val="0"/>
        <w:spacing w:line="600" w:lineRule="exact"/>
        <w:ind w:firstLineChars="200" w:firstLine="632"/>
        <w:textAlignment w:val="baseline"/>
        <w:rPr>
          <w:color w:val="000000" w:themeColor="text1"/>
          <w:sz w:val="20"/>
          <w:szCs w:val="32"/>
        </w:rPr>
      </w:pPr>
      <w:r>
        <w:rPr>
          <w:color w:val="000000" w:themeColor="text1"/>
          <w:szCs w:val="32"/>
        </w:rPr>
        <w:t>我代表广州市南沙区人民法院（广东自由贸易区南沙片区人民法院）向大会报告工作，请</w:t>
      </w:r>
      <w:proofErr w:type="gramStart"/>
      <w:r>
        <w:rPr>
          <w:color w:val="000000" w:themeColor="text1"/>
          <w:szCs w:val="32"/>
        </w:rPr>
        <w:t>予审</w:t>
      </w:r>
      <w:proofErr w:type="gramEnd"/>
      <w:r>
        <w:rPr>
          <w:color w:val="000000" w:themeColor="text1"/>
          <w:szCs w:val="32"/>
        </w:rPr>
        <w:t>议，并请列席人员提出意见。</w:t>
      </w:r>
    </w:p>
    <w:p w:rsidR="00A41C6F" w:rsidRDefault="00B41B27">
      <w:pPr>
        <w:overflowPunct w:val="0"/>
        <w:spacing w:line="600" w:lineRule="exact"/>
        <w:ind w:firstLineChars="200" w:firstLine="632"/>
        <w:textAlignment w:val="baseline"/>
        <w:rPr>
          <w:color w:val="000000" w:themeColor="text1"/>
          <w:sz w:val="20"/>
          <w:szCs w:val="32"/>
        </w:rPr>
      </w:pPr>
      <w:r>
        <w:rPr>
          <w:color w:val="000000" w:themeColor="text1"/>
          <w:szCs w:val="32"/>
        </w:rPr>
        <w:t>2021</w:t>
      </w:r>
      <w:r>
        <w:rPr>
          <w:color w:val="000000" w:themeColor="text1"/>
          <w:szCs w:val="32"/>
        </w:rPr>
        <w:t>年，我院在区委领导、区人大</w:t>
      </w:r>
      <w:r>
        <w:rPr>
          <w:rFonts w:hint="eastAsia"/>
          <w:color w:val="000000" w:themeColor="text1"/>
          <w:szCs w:val="32"/>
        </w:rPr>
        <w:t>及其常委会</w:t>
      </w:r>
      <w:r>
        <w:rPr>
          <w:color w:val="000000" w:themeColor="text1"/>
          <w:szCs w:val="32"/>
        </w:rPr>
        <w:t>监督、上级法</w:t>
      </w:r>
      <w:r>
        <w:rPr>
          <w:color w:val="000000" w:themeColor="text1"/>
          <w:spacing w:val="-6"/>
          <w:szCs w:val="32"/>
        </w:rPr>
        <w:t>院指导和区政府、区政协及社会各界的关心支持下，坚持以习近平</w:t>
      </w:r>
      <w:r>
        <w:rPr>
          <w:color w:val="000000" w:themeColor="text1"/>
          <w:szCs w:val="32"/>
        </w:rPr>
        <w:t>新时代中国特色社会主义思想为指导，深入贯彻习近平法治思想，全面贯彻落实党的十九大和十九届历次全会精神，紧紧围绕</w:t>
      </w:r>
      <w:r>
        <w:rPr>
          <w:color w:val="000000" w:themeColor="text1"/>
          <w:szCs w:val="32"/>
        </w:rPr>
        <w:t>“</w:t>
      </w:r>
      <w:r>
        <w:rPr>
          <w:color w:val="000000" w:themeColor="text1"/>
          <w:szCs w:val="32"/>
        </w:rPr>
        <w:t>努力让人民群众在每一个司法案件中感受到公平正义</w:t>
      </w:r>
      <w:r>
        <w:rPr>
          <w:color w:val="000000" w:themeColor="text1"/>
          <w:szCs w:val="32"/>
        </w:rPr>
        <w:t>”</w:t>
      </w:r>
      <w:r>
        <w:rPr>
          <w:color w:val="000000" w:themeColor="text1"/>
          <w:szCs w:val="32"/>
        </w:rPr>
        <w:t>目标，忠实履行</w:t>
      </w:r>
      <w:r>
        <w:rPr>
          <w:color w:val="000000" w:themeColor="text1"/>
          <w:szCs w:val="32"/>
        </w:rPr>
        <w:lastRenderedPageBreak/>
        <w:t>宪法法律职责，坚持服务大局、司法为民、公正司法，整体工作取得新进展。全年受理案件</w:t>
      </w:r>
      <w:r>
        <w:rPr>
          <w:color w:val="000000" w:themeColor="text1"/>
          <w:szCs w:val="32"/>
        </w:rPr>
        <w:t>67139</w:t>
      </w:r>
      <w:r>
        <w:rPr>
          <w:color w:val="000000" w:themeColor="text1"/>
          <w:szCs w:val="32"/>
        </w:rPr>
        <w:t>件，办结</w:t>
      </w:r>
      <w:r>
        <w:rPr>
          <w:color w:val="000000" w:themeColor="text1"/>
          <w:szCs w:val="32"/>
        </w:rPr>
        <w:t>60329</w:t>
      </w:r>
      <w:r>
        <w:rPr>
          <w:color w:val="000000" w:themeColor="text1"/>
          <w:szCs w:val="32"/>
        </w:rPr>
        <w:t>件，同比分别增长</w:t>
      </w:r>
      <w:r>
        <w:rPr>
          <w:color w:val="000000" w:themeColor="text1"/>
          <w:szCs w:val="32"/>
        </w:rPr>
        <w:t>43.0%</w:t>
      </w:r>
      <w:r>
        <w:rPr>
          <w:color w:val="000000" w:themeColor="text1"/>
          <w:szCs w:val="32"/>
        </w:rPr>
        <w:t>和</w:t>
      </w:r>
      <w:r>
        <w:rPr>
          <w:color w:val="000000" w:themeColor="text1"/>
          <w:szCs w:val="32"/>
        </w:rPr>
        <w:t>36.6%</w:t>
      </w:r>
      <w:r>
        <w:rPr>
          <w:color w:val="000000" w:themeColor="text1"/>
          <w:szCs w:val="32"/>
        </w:rPr>
        <w:t>。法官人均结案</w:t>
      </w:r>
      <w:r>
        <w:rPr>
          <w:color w:val="000000" w:themeColor="text1"/>
          <w:szCs w:val="32"/>
        </w:rPr>
        <w:t>1058</w:t>
      </w:r>
      <w:r>
        <w:rPr>
          <w:color w:val="000000" w:themeColor="text1"/>
          <w:szCs w:val="32"/>
        </w:rPr>
        <w:t>件，在全市</w:t>
      </w:r>
      <w:r>
        <w:rPr>
          <w:color w:val="000000" w:themeColor="text1"/>
          <w:szCs w:val="32"/>
        </w:rPr>
        <w:t>11</w:t>
      </w:r>
      <w:r>
        <w:rPr>
          <w:color w:val="000000" w:themeColor="text1"/>
          <w:szCs w:val="32"/>
        </w:rPr>
        <w:t>个区法院中位居第一。</w:t>
      </w:r>
      <w:proofErr w:type="gramStart"/>
      <w:r>
        <w:rPr>
          <w:color w:val="000000" w:themeColor="text1"/>
          <w:szCs w:val="32"/>
        </w:rPr>
        <w:t>法院获</w:t>
      </w:r>
      <w:proofErr w:type="gramEnd"/>
      <w:r>
        <w:rPr>
          <w:color w:val="000000" w:themeColor="text1"/>
          <w:szCs w:val="32"/>
        </w:rPr>
        <w:t>评全国</w:t>
      </w:r>
      <w:proofErr w:type="gramStart"/>
      <w:r>
        <w:rPr>
          <w:color w:val="000000" w:themeColor="text1"/>
          <w:szCs w:val="32"/>
        </w:rPr>
        <w:t>法院党建</w:t>
      </w:r>
      <w:proofErr w:type="gramEnd"/>
      <w:r>
        <w:rPr>
          <w:color w:val="000000" w:themeColor="text1"/>
          <w:szCs w:val="32"/>
        </w:rPr>
        <w:t>工作先进集体、全国优秀直播法院，司法透明度指数蝉联全国专门</w:t>
      </w:r>
      <w:r>
        <w:rPr>
          <w:color w:val="000000" w:themeColor="text1"/>
          <w:szCs w:val="32"/>
        </w:rPr>
        <w:t>性法院第一，新增</w:t>
      </w:r>
      <w:r>
        <w:rPr>
          <w:color w:val="000000" w:themeColor="text1"/>
          <w:szCs w:val="32"/>
        </w:rPr>
        <w:t>4</w:t>
      </w:r>
      <w:r>
        <w:rPr>
          <w:color w:val="000000" w:themeColor="text1"/>
          <w:szCs w:val="32"/>
        </w:rPr>
        <w:t>项改革创新成果入选自贸区可复制推广的创新经验，涉外特色诉讼服务体系入选广州市法治领域</w:t>
      </w:r>
      <w:r>
        <w:rPr>
          <w:rFonts w:hint="eastAsia"/>
          <w:color w:val="000000" w:themeColor="text1"/>
          <w:szCs w:val="32"/>
        </w:rPr>
        <w:t>十大</w:t>
      </w:r>
      <w:r>
        <w:rPr>
          <w:color w:val="000000" w:themeColor="text1"/>
          <w:szCs w:val="32"/>
        </w:rPr>
        <w:t>改革创新项目。</w:t>
      </w:r>
    </w:p>
    <w:p w:rsidR="00A41C6F" w:rsidRDefault="00B41B27">
      <w:pPr>
        <w:overflowPunct w:val="0"/>
        <w:spacing w:line="600" w:lineRule="exact"/>
        <w:ind w:firstLineChars="200" w:firstLine="632"/>
        <w:rPr>
          <w:rFonts w:eastAsia="黑体"/>
          <w:color w:val="000000" w:themeColor="text1"/>
          <w:szCs w:val="32"/>
        </w:rPr>
      </w:pPr>
      <w:r>
        <w:rPr>
          <w:rFonts w:eastAsia="黑体"/>
          <w:color w:val="000000" w:themeColor="text1"/>
          <w:szCs w:val="32"/>
        </w:rPr>
        <w:t>一、坚持突出主业，努力维护社会平安稳定</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hint="eastAsia"/>
          <w:color w:val="000000" w:themeColor="text1"/>
          <w:szCs w:val="32"/>
        </w:rPr>
        <w:t>积极</w:t>
      </w:r>
      <w:r>
        <w:rPr>
          <w:rFonts w:eastAsia="楷体_GB2312"/>
          <w:color w:val="000000" w:themeColor="text1"/>
          <w:szCs w:val="32"/>
        </w:rPr>
        <w:t>参与平安南沙建设。</w:t>
      </w:r>
      <w:r>
        <w:rPr>
          <w:color w:val="000000" w:themeColor="text1"/>
          <w:szCs w:val="32"/>
        </w:rPr>
        <w:t>审结刑事案件</w:t>
      </w:r>
      <w:r>
        <w:rPr>
          <w:color w:val="000000" w:themeColor="text1"/>
          <w:szCs w:val="32"/>
        </w:rPr>
        <w:t>895</w:t>
      </w:r>
      <w:r>
        <w:rPr>
          <w:color w:val="000000" w:themeColor="text1"/>
          <w:szCs w:val="32"/>
        </w:rPr>
        <w:t>件，判处罪犯</w:t>
      </w:r>
      <w:r>
        <w:rPr>
          <w:color w:val="000000" w:themeColor="text1"/>
          <w:szCs w:val="32"/>
        </w:rPr>
        <w:t>1183</w:t>
      </w:r>
      <w:r>
        <w:rPr>
          <w:color w:val="000000" w:themeColor="text1"/>
          <w:szCs w:val="32"/>
        </w:rPr>
        <w:t>人。审结</w:t>
      </w:r>
      <w:r>
        <w:rPr>
          <w:color w:val="000000" w:themeColor="text1"/>
          <w:szCs w:val="32"/>
          <w:lang w:val="zh-CN"/>
        </w:rPr>
        <w:t>“</w:t>
      </w:r>
      <w:r>
        <w:rPr>
          <w:color w:val="000000" w:themeColor="text1"/>
          <w:szCs w:val="32"/>
          <w:lang w:val="zh-CN"/>
        </w:rPr>
        <w:t>云联惠</w:t>
      </w:r>
      <w:r>
        <w:rPr>
          <w:color w:val="000000" w:themeColor="text1"/>
          <w:szCs w:val="32"/>
          <w:lang w:val="zh-CN"/>
        </w:rPr>
        <w:t>”</w:t>
      </w:r>
      <w:r>
        <w:rPr>
          <w:color w:val="000000" w:themeColor="text1"/>
          <w:szCs w:val="32"/>
          <w:lang w:val="zh-CN"/>
        </w:rPr>
        <w:t>特大传销</w:t>
      </w:r>
      <w:r>
        <w:rPr>
          <w:rFonts w:hint="eastAsia"/>
          <w:color w:val="000000" w:themeColor="text1"/>
          <w:szCs w:val="32"/>
        </w:rPr>
        <w:t>活动</w:t>
      </w:r>
      <w:r>
        <w:rPr>
          <w:color w:val="000000" w:themeColor="text1"/>
          <w:szCs w:val="32"/>
          <w:lang w:val="zh-CN"/>
        </w:rPr>
        <w:t>相关案件、</w:t>
      </w:r>
      <w:r>
        <w:rPr>
          <w:color w:val="000000" w:themeColor="text1"/>
          <w:szCs w:val="32"/>
          <w:shd w:val="clear" w:color="auto" w:fill="FFFFFF"/>
        </w:rPr>
        <w:t>朱波等</w:t>
      </w:r>
      <w:r>
        <w:rPr>
          <w:color w:val="000000" w:themeColor="text1"/>
          <w:szCs w:val="32"/>
          <w:shd w:val="clear" w:color="auto" w:fill="FFFFFF"/>
        </w:rPr>
        <w:t>101</w:t>
      </w:r>
      <w:r>
        <w:rPr>
          <w:color w:val="000000" w:themeColor="text1"/>
          <w:szCs w:val="32"/>
          <w:shd w:val="clear" w:color="auto" w:fill="FFFFFF"/>
        </w:rPr>
        <w:t>人跨国</w:t>
      </w:r>
      <w:r>
        <w:rPr>
          <w:color w:val="000000" w:themeColor="text1"/>
          <w:szCs w:val="32"/>
          <w:shd w:val="clear" w:color="auto" w:fill="FFFFFF"/>
        </w:rPr>
        <w:t>“</w:t>
      </w:r>
      <w:r>
        <w:rPr>
          <w:color w:val="000000" w:themeColor="text1"/>
          <w:szCs w:val="32"/>
          <w:shd w:val="clear" w:color="auto" w:fill="FFFFFF"/>
        </w:rPr>
        <w:t>杀猪盘</w:t>
      </w:r>
      <w:r>
        <w:rPr>
          <w:color w:val="000000" w:themeColor="text1"/>
          <w:szCs w:val="32"/>
          <w:shd w:val="clear" w:color="auto" w:fill="FFFFFF"/>
        </w:rPr>
        <w:t>”</w:t>
      </w:r>
      <w:r>
        <w:rPr>
          <w:color w:val="000000" w:themeColor="text1"/>
          <w:szCs w:val="32"/>
          <w:shd w:val="clear" w:color="auto" w:fill="FFFFFF"/>
        </w:rPr>
        <w:t>电信诈骗案，守护好群众的</w:t>
      </w:r>
      <w:r>
        <w:rPr>
          <w:color w:val="000000" w:themeColor="text1"/>
          <w:szCs w:val="32"/>
          <w:shd w:val="clear" w:color="auto" w:fill="FFFFFF"/>
        </w:rPr>
        <w:t>“</w:t>
      </w:r>
      <w:r>
        <w:rPr>
          <w:color w:val="000000" w:themeColor="text1"/>
          <w:szCs w:val="32"/>
          <w:shd w:val="clear" w:color="auto" w:fill="FFFFFF"/>
        </w:rPr>
        <w:t>钱袋子</w:t>
      </w:r>
      <w:r>
        <w:rPr>
          <w:color w:val="000000" w:themeColor="text1"/>
          <w:szCs w:val="32"/>
          <w:shd w:val="clear" w:color="auto" w:fill="FFFFFF"/>
        </w:rPr>
        <w:t>”</w:t>
      </w:r>
      <w:r>
        <w:rPr>
          <w:color w:val="000000" w:themeColor="text1"/>
          <w:szCs w:val="32"/>
          <w:shd w:val="clear" w:color="auto" w:fill="FFFFFF"/>
        </w:rPr>
        <w:t>。审结侵犯公民个人信息犯罪案件</w:t>
      </w:r>
      <w:r>
        <w:rPr>
          <w:color w:val="000000" w:themeColor="text1"/>
          <w:szCs w:val="32"/>
          <w:shd w:val="clear" w:color="auto" w:fill="FFFFFF"/>
        </w:rPr>
        <w:t>7</w:t>
      </w:r>
      <w:r>
        <w:rPr>
          <w:color w:val="000000" w:themeColor="text1"/>
          <w:szCs w:val="32"/>
          <w:shd w:val="clear" w:color="auto" w:fill="FFFFFF"/>
        </w:rPr>
        <w:t>件</w:t>
      </w:r>
      <w:r>
        <w:rPr>
          <w:color w:val="000000" w:themeColor="text1"/>
          <w:szCs w:val="32"/>
          <w:shd w:val="clear" w:color="auto" w:fill="FFFFFF"/>
        </w:rPr>
        <w:t>49</w:t>
      </w:r>
      <w:r>
        <w:rPr>
          <w:color w:val="000000" w:themeColor="text1"/>
          <w:szCs w:val="32"/>
          <w:shd w:val="clear" w:color="auto" w:fill="FFFFFF"/>
        </w:rPr>
        <w:t>人，</w:t>
      </w:r>
      <w:r>
        <w:rPr>
          <w:color w:val="000000" w:themeColor="text1"/>
          <w:szCs w:val="32"/>
        </w:rPr>
        <w:t>审结</w:t>
      </w:r>
      <w:bookmarkStart w:id="1" w:name="全国最大制售微信外挂软件“海贼王”网络黑产案"/>
      <w:r>
        <w:rPr>
          <w:color w:val="000000" w:themeColor="text1"/>
          <w:szCs w:val="32"/>
        </w:rPr>
        <w:t>全国最大</w:t>
      </w:r>
      <w:proofErr w:type="gramStart"/>
      <w:r>
        <w:rPr>
          <w:color w:val="000000" w:themeColor="text1"/>
          <w:szCs w:val="32"/>
        </w:rPr>
        <w:t>制售微信外挂</w:t>
      </w:r>
      <w:proofErr w:type="gramEnd"/>
      <w:r>
        <w:rPr>
          <w:color w:val="000000" w:themeColor="text1"/>
          <w:szCs w:val="32"/>
        </w:rPr>
        <w:t>软件</w:t>
      </w:r>
      <w:r>
        <w:rPr>
          <w:color w:val="000000" w:themeColor="text1"/>
          <w:szCs w:val="32"/>
        </w:rPr>
        <w:t>“</w:t>
      </w:r>
      <w:r>
        <w:rPr>
          <w:color w:val="000000" w:themeColor="text1"/>
          <w:szCs w:val="32"/>
        </w:rPr>
        <w:t>海贼王</w:t>
      </w:r>
      <w:r>
        <w:rPr>
          <w:color w:val="000000" w:themeColor="text1"/>
          <w:szCs w:val="32"/>
        </w:rPr>
        <w:t>”</w:t>
      </w:r>
      <w:r>
        <w:rPr>
          <w:color w:val="000000" w:themeColor="text1"/>
          <w:szCs w:val="32"/>
        </w:rPr>
        <w:t>网络</w:t>
      </w:r>
      <w:proofErr w:type="gramStart"/>
      <w:r>
        <w:rPr>
          <w:color w:val="000000" w:themeColor="text1"/>
          <w:szCs w:val="32"/>
        </w:rPr>
        <w:t>黑产案</w:t>
      </w:r>
      <w:bookmarkEnd w:id="1"/>
      <w:proofErr w:type="gramEnd"/>
      <w:r>
        <w:rPr>
          <w:color w:val="000000" w:themeColor="text1"/>
          <w:szCs w:val="32"/>
          <w:lang w:val="zh-CN"/>
        </w:rPr>
        <w:t>，</w:t>
      </w:r>
      <w:r>
        <w:rPr>
          <w:color w:val="000000" w:themeColor="text1"/>
          <w:szCs w:val="32"/>
        </w:rPr>
        <w:t>维护好群众的信息安全</w:t>
      </w:r>
      <w:r>
        <w:rPr>
          <w:color w:val="000000" w:themeColor="text1"/>
          <w:szCs w:val="32"/>
          <w:shd w:val="clear" w:color="auto" w:fill="FFFFFF"/>
        </w:rPr>
        <w:t>。保持惩治腐败高压态势，审结贪污、贿赂等职务犯罪案件</w:t>
      </w:r>
      <w:r>
        <w:rPr>
          <w:color w:val="000000" w:themeColor="text1"/>
          <w:szCs w:val="32"/>
          <w:shd w:val="clear" w:color="auto" w:fill="FFFFFF"/>
        </w:rPr>
        <w:t>10</w:t>
      </w:r>
      <w:r>
        <w:rPr>
          <w:color w:val="000000" w:themeColor="text1"/>
          <w:szCs w:val="32"/>
          <w:shd w:val="clear" w:color="auto" w:fill="FFFFFF"/>
        </w:rPr>
        <w:t>件</w:t>
      </w:r>
      <w:r>
        <w:rPr>
          <w:color w:val="000000" w:themeColor="text1"/>
          <w:szCs w:val="32"/>
          <w:shd w:val="clear" w:color="auto" w:fill="FFFFFF"/>
        </w:rPr>
        <w:t>15</w:t>
      </w:r>
      <w:r>
        <w:rPr>
          <w:color w:val="000000" w:themeColor="text1"/>
          <w:szCs w:val="32"/>
          <w:shd w:val="clear" w:color="auto" w:fill="FFFFFF"/>
        </w:rPr>
        <w:t>人，安排区内相关单位人员</w:t>
      </w:r>
      <w:r>
        <w:rPr>
          <w:color w:val="000000" w:themeColor="text1"/>
          <w:szCs w:val="32"/>
          <w:shd w:val="clear" w:color="auto" w:fill="FFFFFF"/>
        </w:rPr>
        <w:t>100</w:t>
      </w:r>
      <w:r>
        <w:rPr>
          <w:color w:val="000000" w:themeColor="text1"/>
          <w:szCs w:val="32"/>
          <w:shd w:val="clear" w:color="auto" w:fill="FFFFFF"/>
        </w:rPr>
        <w:t>多人次旁听职务犯罪案件庭审，</w:t>
      </w:r>
      <w:proofErr w:type="gramStart"/>
      <w:r>
        <w:rPr>
          <w:color w:val="000000" w:themeColor="text1"/>
          <w:szCs w:val="32"/>
          <w:shd w:val="clear" w:color="auto" w:fill="FFFFFF"/>
        </w:rPr>
        <w:t>助力廉洁</w:t>
      </w:r>
      <w:proofErr w:type="gramEnd"/>
      <w:r>
        <w:rPr>
          <w:color w:val="000000" w:themeColor="text1"/>
          <w:szCs w:val="32"/>
          <w:shd w:val="clear" w:color="auto" w:fill="FFFFFF"/>
        </w:rPr>
        <w:t>南沙建设。</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妥善化解</w:t>
      </w:r>
      <w:r>
        <w:rPr>
          <w:rFonts w:eastAsia="楷体_GB2312" w:hint="eastAsia"/>
          <w:color w:val="000000" w:themeColor="text1"/>
          <w:szCs w:val="32"/>
        </w:rPr>
        <w:t>大量</w:t>
      </w:r>
      <w:r>
        <w:rPr>
          <w:rFonts w:eastAsia="楷体_GB2312"/>
          <w:color w:val="000000" w:themeColor="text1"/>
          <w:szCs w:val="32"/>
        </w:rPr>
        <w:t>民商事纠纷。</w:t>
      </w:r>
      <w:r>
        <w:rPr>
          <w:color w:val="000000" w:themeColor="text1"/>
          <w:szCs w:val="32"/>
        </w:rPr>
        <w:t>审结民商事案件</w:t>
      </w:r>
      <w:r>
        <w:rPr>
          <w:color w:val="000000" w:themeColor="text1"/>
          <w:szCs w:val="32"/>
        </w:rPr>
        <w:t>41127</w:t>
      </w:r>
      <w:r>
        <w:rPr>
          <w:color w:val="000000" w:themeColor="text1"/>
          <w:szCs w:val="32"/>
        </w:rPr>
        <w:t>件，标的额</w:t>
      </w:r>
      <w:r>
        <w:rPr>
          <w:color w:val="000000" w:themeColor="text1"/>
          <w:szCs w:val="32"/>
        </w:rPr>
        <w:t>97.8</w:t>
      </w:r>
      <w:r>
        <w:rPr>
          <w:color w:val="000000" w:themeColor="text1"/>
          <w:szCs w:val="32"/>
        </w:rPr>
        <w:t>亿元。服务统筹疫情防控和经济社会发展，审结因疫情引发的经济纠纷</w:t>
      </w:r>
      <w:r>
        <w:rPr>
          <w:color w:val="000000" w:themeColor="text1"/>
          <w:szCs w:val="32"/>
        </w:rPr>
        <w:t>743</w:t>
      </w:r>
      <w:r>
        <w:rPr>
          <w:color w:val="000000" w:themeColor="text1"/>
          <w:szCs w:val="32"/>
        </w:rPr>
        <w:t>件。依法规范民间融资秩序，探索建立职业放贷人名录，对</w:t>
      </w:r>
      <w:r>
        <w:rPr>
          <w:color w:val="000000" w:themeColor="text1"/>
          <w:szCs w:val="32"/>
        </w:rPr>
        <w:t>198</w:t>
      </w:r>
      <w:r>
        <w:rPr>
          <w:color w:val="000000" w:themeColor="text1"/>
          <w:szCs w:val="32"/>
        </w:rPr>
        <w:t>件借贷案件的过高利息依法进行调整。</w:t>
      </w:r>
      <w:r>
        <w:rPr>
          <w:rFonts w:hint="eastAsia"/>
          <w:color w:val="000000" w:themeColor="text1"/>
          <w:szCs w:val="32"/>
        </w:rPr>
        <w:t>审结房地产纠纷案件</w:t>
      </w:r>
      <w:r>
        <w:rPr>
          <w:rFonts w:hint="eastAsia"/>
          <w:color w:val="000000" w:themeColor="text1"/>
          <w:szCs w:val="32"/>
        </w:rPr>
        <w:t>2400</w:t>
      </w:r>
      <w:r>
        <w:rPr>
          <w:rFonts w:hint="eastAsia"/>
          <w:color w:val="000000" w:themeColor="text1"/>
          <w:szCs w:val="32"/>
        </w:rPr>
        <w:t>件，</w:t>
      </w:r>
      <w:r>
        <w:rPr>
          <w:color w:val="000000" w:themeColor="text1"/>
          <w:szCs w:val="32"/>
        </w:rPr>
        <w:t>妥善审理无购房资格引发的商品房买卖合同纠纷，确保</w:t>
      </w:r>
      <w:r>
        <w:rPr>
          <w:color w:val="000000" w:themeColor="text1"/>
          <w:szCs w:val="32"/>
        </w:rPr>
        <w:t>“</w:t>
      </w:r>
      <w:r>
        <w:rPr>
          <w:color w:val="000000" w:themeColor="text1"/>
          <w:szCs w:val="32"/>
        </w:rPr>
        <w:t>房住不炒</w:t>
      </w:r>
      <w:r>
        <w:rPr>
          <w:color w:val="000000" w:themeColor="text1"/>
          <w:szCs w:val="32"/>
        </w:rPr>
        <w:t>”</w:t>
      </w:r>
      <w:r>
        <w:rPr>
          <w:color w:val="000000" w:themeColor="text1"/>
          <w:szCs w:val="32"/>
        </w:rPr>
        <w:t>政策落地落实。</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lastRenderedPageBreak/>
        <w:t>有力促进执行工作更有温度。</w:t>
      </w:r>
      <w:r>
        <w:rPr>
          <w:color w:val="000000" w:themeColor="text1"/>
          <w:szCs w:val="32"/>
        </w:rPr>
        <w:t>及时兑现当事人胜诉权益，执结案件</w:t>
      </w:r>
      <w:r>
        <w:rPr>
          <w:color w:val="000000" w:themeColor="text1"/>
          <w:szCs w:val="32"/>
        </w:rPr>
        <w:t>18306</w:t>
      </w:r>
      <w:r>
        <w:rPr>
          <w:color w:val="000000" w:themeColor="text1"/>
          <w:szCs w:val="32"/>
        </w:rPr>
        <w:t>件，执行到位</w:t>
      </w:r>
      <w:r>
        <w:rPr>
          <w:color w:val="000000" w:themeColor="text1"/>
          <w:szCs w:val="32"/>
        </w:rPr>
        <w:t>14</w:t>
      </w:r>
      <w:r>
        <w:rPr>
          <w:color w:val="000000" w:themeColor="text1"/>
          <w:szCs w:val="32"/>
        </w:rPr>
        <w:t>亿元。开展</w:t>
      </w:r>
      <w:r>
        <w:rPr>
          <w:color w:val="000000" w:themeColor="text1"/>
          <w:szCs w:val="32"/>
        </w:rPr>
        <w:t>“</w:t>
      </w:r>
      <w:r>
        <w:rPr>
          <w:color w:val="000000" w:themeColor="text1"/>
          <w:szCs w:val="32"/>
        </w:rPr>
        <w:t>六稳</w:t>
      </w:r>
      <w:r>
        <w:rPr>
          <w:color w:val="000000" w:themeColor="text1"/>
          <w:szCs w:val="32"/>
        </w:rPr>
        <w:t>”“</w:t>
      </w:r>
      <w:r>
        <w:rPr>
          <w:color w:val="000000" w:themeColor="text1"/>
          <w:szCs w:val="32"/>
        </w:rPr>
        <w:t>六保</w:t>
      </w:r>
      <w:r>
        <w:rPr>
          <w:color w:val="000000" w:themeColor="text1"/>
          <w:szCs w:val="32"/>
        </w:rPr>
        <w:t>”</w:t>
      </w:r>
      <w:r>
        <w:rPr>
          <w:color w:val="000000" w:themeColor="text1"/>
          <w:szCs w:val="32"/>
        </w:rPr>
        <w:t>专项执行行动，通过压减评估拍卖时间、灵活查封处置财产等</w:t>
      </w:r>
      <w:r>
        <w:rPr>
          <w:rFonts w:hint="eastAsia"/>
          <w:color w:val="000000" w:themeColor="text1"/>
          <w:szCs w:val="32"/>
        </w:rPr>
        <w:t>举措，</w:t>
      </w:r>
      <w:r>
        <w:rPr>
          <w:color w:val="000000" w:themeColor="text1"/>
          <w:szCs w:val="32"/>
        </w:rPr>
        <w:t>快速执结拖欠小</w:t>
      </w:r>
      <w:proofErr w:type="gramStart"/>
      <w:r>
        <w:rPr>
          <w:color w:val="000000" w:themeColor="text1"/>
          <w:szCs w:val="32"/>
        </w:rPr>
        <w:t>微企业</w:t>
      </w:r>
      <w:proofErr w:type="gramEnd"/>
      <w:r>
        <w:rPr>
          <w:color w:val="000000" w:themeColor="text1"/>
          <w:szCs w:val="32"/>
        </w:rPr>
        <w:t>款项、劳动者工资案件</w:t>
      </w:r>
      <w:r>
        <w:rPr>
          <w:color w:val="000000" w:themeColor="text1"/>
          <w:szCs w:val="32"/>
        </w:rPr>
        <w:t>630</w:t>
      </w:r>
      <w:r>
        <w:rPr>
          <w:color w:val="000000" w:themeColor="text1"/>
          <w:szCs w:val="32"/>
        </w:rPr>
        <w:t>件，执行发放</w:t>
      </w:r>
      <w:r>
        <w:rPr>
          <w:color w:val="000000" w:themeColor="text1"/>
          <w:szCs w:val="32"/>
        </w:rPr>
        <w:t>1500</w:t>
      </w:r>
      <w:r>
        <w:rPr>
          <w:color w:val="000000" w:themeColor="text1"/>
          <w:szCs w:val="32"/>
        </w:rPr>
        <w:t>多万元。坚持惩戒与激励并重，在全省率先出台《</w:t>
      </w:r>
      <w:bookmarkStart w:id="2" w:name="对市场主体信用维护与修复的实施意见"/>
      <w:r>
        <w:rPr>
          <w:color w:val="000000" w:themeColor="text1"/>
          <w:szCs w:val="32"/>
        </w:rPr>
        <w:t>对市场主体信用维护与修复的实施意见</w:t>
      </w:r>
      <w:bookmarkEnd w:id="2"/>
      <w:r>
        <w:rPr>
          <w:color w:val="000000" w:themeColor="text1"/>
          <w:szCs w:val="32"/>
        </w:rPr>
        <w:t>》，探索建立</w:t>
      </w:r>
      <w:r>
        <w:rPr>
          <w:color w:val="000000" w:themeColor="text1"/>
          <w:szCs w:val="32"/>
        </w:rPr>
        <w:t>“</w:t>
      </w:r>
      <w:r>
        <w:rPr>
          <w:color w:val="000000" w:themeColor="text1"/>
          <w:szCs w:val="32"/>
        </w:rPr>
        <w:t>宽限期</w:t>
      </w:r>
      <w:r>
        <w:rPr>
          <w:color w:val="000000" w:themeColor="text1"/>
          <w:szCs w:val="32"/>
        </w:rPr>
        <w:t>”</w:t>
      </w:r>
      <w:r>
        <w:rPr>
          <w:color w:val="000000" w:themeColor="text1"/>
          <w:szCs w:val="32"/>
        </w:rPr>
        <w:t>制度，帮助企业</w:t>
      </w:r>
      <w:r>
        <w:rPr>
          <w:color w:val="000000" w:themeColor="text1"/>
          <w:szCs w:val="32"/>
        </w:rPr>
        <w:t>“</w:t>
      </w:r>
      <w:r>
        <w:rPr>
          <w:color w:val="000000" w:themeColor="text1"/>
          <w:szCs w:val="32"/>
        </w:rPr>
        <w:t>回血再生</w:t>
      </w:r>
      <w:r>
        <w:rPr>
          <w:color w:val="000000" w:themeColor="text1"/>
          <w:szCs w:val="32"/>
        </w:rPr>
        <w:t>”</w:t>
      </w:r>
      <w:r>
        <w:rPr>
          <w:color w:val="000000" w:themeColor="text1"/>
          <w:szCs w:val="32"/>
        </w:rPr>
        <w:t>。建立金融</w:t>
      </w:r>
      <w:proofErr w:type="gramStart"/>
      <w:r>
        <w:rPr>
          <w:color w:val="000000" w:themeColor="text1"/>
          <w:szCs w:val="32"/>
        </w:rPr>
        <w:t>类案快执</w:t>
      </w:r>
      <w:proofErr w:type="gramEnd"/>
      <w:r>
        <w:rPr>
          <w:color w:val="000000" w:themeColor="text1"/>
          <w:szCs w:val="32"/>
        </w:rPr>
        <w:t>机制，组建专门执行团队，快速执</w:t>
      </w:r>
      <w:proofErr w:type="gramStart"/>
      <w:r>
        <w:rPr>
          <w:color w:val="000000" w:themeColor="text1"/>
          <w:szCs w:val="32"/>
        </w:rPr>
        <w:t>结金融</w:t>
      </w:r>
      <w:proofErr w:type="gramEnd"/>
      <w:r>
        <w:rPr>
          <w:color w:val="000000" w:themeColor="text1"/>
          <w:szCs w:val="32"/>
        </w:rPr>
        <w:t>案件</w:t>
      </w:r>
      <w:r>
        <w:rPr>
          <w:color w:val="000000" w:themeColor="text1"/>
          <w:szCs w:val="32"/>
        </w:rPr>
        <w:t>9967</w:t>
      </w:r>
      <w:r>
        <w:rPr>
          <w:color w:val="000000" w:themeColor="text1"/>
          <w:szCs w:val="32"/>
        </w:rPr>
        <w:t>件，跑出执行</w:t>
      </w:r>
      <w:r>
        <w:rPr>
          <w:color w:val="000000" w:themeColor="text1"/>
          <w:szCs w:val="32"/>
        </w:rPr>
        <w:t>“</w:t>
      </w:r>
      <w:r>
        <w:rPr>
          <w:color w:val="000000" w:themeColor="text1"/>
          <w:szCs w:val="32"/>
        </w:rPr>
        <w:t>加速度</w:t>
      </w:r>
      <w:r>
        <w:rPr>
          <w:color w:val="000000" w:themeColor="text1"/>
          <w:szCs w:val="32"/>
        </w:rPr>
        <w:t>”</w:t>
      </w:r>
      <w:r>
        <w:rPr>
          <w:color w:val="000000" w:themeColor="text1"/>
          <w:szCs w:val="32"/>
        </w:rPr>
        <w:t>。</w:t>
      </w:r>
    </w:p>
    <w:p w:rsidR="00A41C6F" w:rsidRDefault="00B41B27">
      <w:pPr>
        <w:overflowPunct w:val="0"/>
        <w:spacing w:line="600" w:lineRule="exact"/>
        <w:ind w:firstLineChars="200" w:firstLine="632"/>
        <w:rPr>
          <w:rFonts w:eastAsia="黑体"/>
          <w:color w:val="000000" w:themeColor="text1"/>
          <w:szCs w:val="32"/>
        </w:rPr>
      </w:pPr>
      <w:r>
        <w:rPr>
          <w:rFonts w:eastAsia="黑体"/>
          <w:color w:val="000000" w:themeColor="text1"/>
          <w:szCs w:val="32"/>
        </w:rPr>
        <w:t>二、坚持服务大局，努力保障区域经济高质量发展</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助</w:t>
      </w:r>
      <w:proofErr w:type="gramStart"/>
      <w:r>
        <w:rPr>
          <w:rFonts w:eastAsia="楷体_GB2312"/>
          <w:color w:val="000000" w:themeColor="text1"/>
          <w:szCs w:val="32"/>
        </w:rPr>
        <w:t>推区域</w:t>
      </w:r>
      <w:proofErr w:type="gramEnd"/>
      <w:r>
        <w:rPr>
          <w:rFonts w:eastAsia="楷体_GB2312"/>
          <w:color w:val="000000" w:themeColor="text1"/>
          <w:szCs w:val="32"/>
        </w:rPr>
        <w:t>重点开发建设。</w:t>
      </w:r>
      <w:r>
        <w:rPr>
          <w:color w:val="000000" w:themeColor="text1"/>
          <w:szCs w:val="32"/>
        </w:rPr>
        <w:t>审结涉广州地铁</w:t>
      </w:r>
      <w:r>
        <w:rPr>
          <w:color w:val="000000" w:themeColor="text1"/>
          <w:szCs w:val="32"/>
        </w:rPr>
        <w:t>18</w:t>
      </w:r>
      <w:r>
        <w:rPr>
          <w:color w:val="000000" w:themeColor="text1"/>
          <w:szCs w:val="32"/>
        </w:rPr>
        <w:t>号线等重点项目相关纠纷</w:t>
      </w:r>
      <w:r>
        <w:rPr>
          <w:color w:val="000000" w:themeColor="text1"/>
          <w:szCs w:val="32"/>
        </w:rPr>
        <w:t>15</w:t>
      </w:r>
      <w:r>
        <w:rPr>
          <w:color w:val="000000" w:themeColor="text1"/>
          <w:szCs w:val="32"/>
        </w:rPr>
        <w:t>件，协助做好狮子洋通道项目</w:t>
      </w:r>
      <w:r>
        <w:rPr>
          <w:color w:val="000000" w:themeColor="text1"/>
          <w:szCs w:val="32"/>
        </w:rPr>
        <w:t>“</w:t>
      </w:r>
      <w:r>
        <w:rPr>
          <w:color w:val="000000" w:themeColor="text1"/>
          <w:szCs w:val="32"/>
        </w:rPr>
        <w:t>邻避</w:t>
      </w:r>
      <w:r>
        <w:rPr>
          <w:color w:val="000000" w:themeColor="text1"/>
          <w:szCs w:val="32"/>
        </w:rPr>
        <w:t>”</w:t>
      </w:r>
      <w:r>
        <w:rPr>
          <w:color w:val="000000" w:themeColor="text1"/>
          <w:szCs w:val="32"/>
        </w:rPr>
        <w:t>问题风险防范化解工作，服务区内重点工程建设。依法判决吴某某等承租方依约腾退横</w:t>
      </w:r>
      <w:proofErr w:type="gramStart"/>
      <w:r>
        <w:rPr>
          <w:color w:val="000000" w:themeColor="text1"/>
          <w:szCs w:val="32"/>
        </w:rPr>
        <w:t>沥</w:t>
      </w:r>
      <w:proofErr w:type="gramEnd"/>
      <w:r>
        <w:rPr>
          <w:color w:val="000000" w:themeColor="text1"/>
          <w:szCs w:val="32"/>
        </w:rPr>
        <w:t>镇庙</w:t>
      </w:r>
      <w:r>
        <w:rPr>
          <w:color w:val="000000" w:themeColor="text1"/>
          <w:szCs w:val="32"/>
        </w:rPr>
        <w:t>南村集体土地，</w:t>
      </w:r>
      <w:r>
        <w:rPr>
          <w:rFonts w:hint="eastAsia"/>
          <w:color w:val="000000" w:themeColor="text1"/>
          <w:szCs w:val="32"/>
        </w:rPr>
        <w:t>公正</w:t>
      </w:r>
      <w:r>
        <w:rPr>
          <w:color w:val="000000" w:themeColor="text1"/>
          <w:szCs w:val="32"/>
        </w:rPr>
        <w:t>办理涉</w:t>
      </w:r>
      <w:proofErr w:type="gramStart"/>
      <w:r>
        <w:rPr>
          <w:color w:val="000000" w:themeColor="text1"/>
          <w:szCs w:val="32"/>
        </w:rPr>
        <w:t>灵山岛尖市政</w:t>
      </w:r>
      <w:proofErr w:type="gramEnd"/>
      <w:r>
        <w:rPr>
          <w:color w:val="000000" w:themeColor="text1"/>
          <w:szCs w:val="32"/>
        </w:rPr>
        <w:t>工程施工合同纠纷，护航明珠湾开发建设。妥善审理</w:t>
      </w:r>
      <w:proofErr w:type="gramStart"/>
      <w:r>
        <w:rPr>
          <w:color w:val="000000" w:themeColor="text1"/>
          <w:szCs w:val="32"/>
        </w:rPr>
        <w:t>涉东瓜宇村</w:t>
      </w:r>
      <w:proofErr w:type="gramEnd"/>
      <w:r>
        <w:rPr>
          <w:color w:val="000000" w:themeColor="text1"/>
          <w:szCs w:val="32"/>
        </w:rPr>
        <w:t>、东流村等土地租赁纠纷，促进区内重点旧改项目顺利推进。高效审结</w:t>
      </w:r>
      <w:proofErr w:type="gramStart"/>
      <w:r>
        <w:rPr>
          <w:color w:val="000000" w:themeColor="text1"/>
          <w:szCs w:val="32"/>
        </w:rPr>
        <w:t>涉广汽</w:t>
      </w:r>
      <w:proofErr w:type="gramEnd"/>
      <w:r>
        <w:rPr>
          <w:color w:val="000000" w:themeColor="text1"/>
          <w:szCs w:val="32"/>
        </w:rPr>
        <w:t>丰田等区内重点企业的金融借贷、劳</w:t>
      </w:r>
      <w:r>
        <w:rPr>
          <w:rFonts w:hint="eastAsia"/>
          <w:color w:val="000000" w:themeColor="text1"/>
          <w:szCs w:val="32"/>
        </w:rPr>
        <w:t>动</w:t>
      </w:r>
      <w:r>
        <w:rPr>
          <w:color w:val="000000" w:themeColor="text1"/>
          <w:szCs w:val="32"/>
        </w:rPr>
        <w:t>争议纠纷，依法促进企业健康发展。</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优化法治化营商环境。</w:t>
      </w:r>
      <w:r>
        <w:rPr>
          <w:color w:val="000000" w:themeColor="text1"/>
          <w:szCs w:val="32"/>
        </w:rPr>
        <w:t>高效审结涉营商环境五类重点商事案件</w:t>
      </w:r>
      <w:r>
        <w:rPr>
          <w:color w:val="000000" w:themeColor="text1"/>
          <w:szCs w:val="32"/>
          <w:lang w:val="zh-CN"/>
        </w:rPr>
        <w:t>1.7</w:t>
      </w:r>
      <w:r>
        <w:rPr>
          <w:color w:val="000000" w:themeColor="text1"/>
          <w:szCs w:val="32"/>
          <w:lang w:val="zh-CN"/>
        </w:rPr>
        <w:t>万件，标的额</w:t>
      </w:r>
      <w:r>
        <w:rPr>
          <w:color w:val="000000" w:themeColor="text1"/>
          <w:szCs w:val="32"/>
          <w:lang w:val="zh-CN"/>
        </w:rPr>
        <w:t>23</w:t>
      </w:r>
      <w:r>
        <w:rPr>
          <w:color w:val="000000" w:themeColor="text1"/>
          <w:szCs w:val="32"/>
          <w:lang w:val="zh-CN"/>
        </w:rPr>
        <w:t>亿元，平均审理时长仅</w:t>
      </w:r>
      <w:r>
        <w:rPr>
          <w:color w:val="000000" w:themeColor="text1"/>
          <w:szCs w:val="32"/>
          <w:lang w:val="zh-CN"/>
        </w:rPr>
        <w:t>44.2</w:t>
      </w:r>
      <w:r>
        <w:rPr>
          <w:color w:val="000000" w:themeColor="text1"/>
          <w:szCs w:val="32"/>
          <w:lang w:val="zh-CN"/>
        </w:rPr>
        <w:t>天。运用重整手段帮助宏峰物流公司脱困重生，确保</w:t>
      </w:r>
      <w:r>
        <w:rPr>
          <w:color w:val="000000" w:themeColor="text1"/>
          <w:szCs w:val="32"/>
          <w:lang w:val="zh-CN"/>
        </w:rPr>
        <w:t>200</w:t>
      </w:r>
      <w:r>
        <w:rPr>
          <w:color w:val="000000" w:themeColor="text1"/>
          <w:szCs w:val="32"/>
          <w:lang w:val="zh-CN"/>
        </w:rPr>
        <w:t>名员工债权全部得到清偿，盘活仓储用地</w:t>
      </w:r>
      <w:r>
        <w:rPr>
          <w:color w:val="000000" w:themeColor="text1"/>
          <w:szCs w:val="32"/>
          <w:lang w:val="zh-CN"/>
        </w:rPr>
        <w:t>1.3</w:t>
      </w:r>
      <w:r>
        <w:rPr>
          <w:color w:val="000000" w:themeColor="text1"/>
          <w:szCs w:val="32"/>
          <w:lang w:val="zh-CN"/>
        </w:rPr>
        <w:t>万平方米。推行线上债权表决机制，</w:t>
      </w:r>
      <w:r>
        <w:rPr>
          <w:rFonts w:hint="eastAsia"/>
          <w:color w:val="000000" w:themeColor="text1"/>
          <w:szCs w:val="32"/>
        </w:rPr>
        <w:t>在</w:t>
      </w:r>
      <w:r>
        <w:rPr>
          <w:rFonts w:hint="eastAsia"/>
          <w:color w:val="000000" w:themeColor="text1"/>
          <w:szCs w:val="32"/>
        </w:rPr>
        <w:lastRenderedPageBreak/>
        <w:t>华粤宝等破产案件中，</w:t>
      </w:r>
      <w:r>
        <w:rPr>
          <w:color w:val="000000" w:themeColor="text1"/>
          <w:szCs w:val="32"/>
          <w:lang w:val="zh-CN"/>
        </w:rPr>
        <w:t>组织债权人在线</w:t>
      </w:r>
      <w:r>
        <w:rPr>
          <w:rFonts w:hint="eastAsia"/>
          <w:color w:val="000000" w:themeColor="text1"/>
          <w:szCs w:val="32"/>
        </w:rPr>
        <w:t>核查债权、审议</w:t>
      </w:r>
      <w:r>
        <w:rPr>
          <w:color w:val="000000" w:themeColor="text1"/>
          <w:szCs w:val="32"/>
          <w:lang w:val="zh-CN"/>
        </w:rPr>
        <w:t>通过</w:t>
      </w:r>
      <w:r>
        <w:rPr>
          <w:rFonts w:hint="eastAsia"/>
          <w:color w:val="000000" w:themeColor="text1"/>
          <w:szCs w:val="32"/>
        </w:rPr>
        <w:t>财产管理及分配</w:t>
      </w:r>
      <w:r>
        <w:rPr>
          <w:color w:val="000000" w:themeColor="text1"/>
          <w:szCs w:val="32"/>
          <w:lang w:val="zh-CN"/>
        </w:rPr>
        <w:t>方案。</w:t>
      </w:r>
      <w:r>
        <w:rPr>
          <w:color w:val="000000" w:themeColor="text1"/>
          <w:szCs w:val="32"/>
          <w:lang w:val="zh-CN"/>
        </w:rPr>
        <w:t>“</w:t>
      </w:r>
      <w:r>
        <w:rPr>
          <w:color w:val="000000" w:themeColor="text1"/>
          <w:szCs w:val="32"/>
          <w:lang w:val="zh-CN"/>
        </w:rPr>
        <w:t>办理破产</w:t>
      </w:r>
      <w:r>
        <w:rPr>
          <w:color w:val="000000" w:themeColor="text1"/>
          <w:szCs w:val="32"/>
          <w:lang w:val="zh-CN"/>
        </w:rPr>
        <w:t>”</w:t>
      </w:r>
      <w:r>
        <w:rPr>
          <w:color w:val="000000" w:themeColor="text1"/>
          <w:szCs w:val="32"/>
          <w:lang w:val="zh-CN"/>
        </w:rPr>
        <w:t>指标在国家级新区营商环境评价中位居首位，</w:t>
      </w:r>
      <w:r>
        <w:rPr>
          <w:color w:val="000000" w:themeColor="text1"/>
          <w:szCs w:val="32"/>
          <w:lang w:val="zh-CN"/>
        </w:rPr>
        <w:t>“</w:t>
      </w:r>
      <w:r>
        <w:rPr>
          <w:color w:val="000000" w:themeColor="text1"/>
          <w:szCs w:val="32"/>
          <w:lang w:val="zh-CN"/>
        </w:rPr>
        <w:t>执行合同</w:t>
      </w:r>
      <w:r>
        <w:rPr>
          <w:color w:val="000000" w:themeColor="text1"/>
          <w:szCs w:val="32"/>
          <w:lang w:val="zh-CN"/>
        </w:rPr>
        <w:t>”</w:t>
      </w:r>
      <w:r>
        <w:rPr>
          <w:color w:val="000000" w:themeColor="text1"/>
          <w:szCs w:val="32"/>
          <w:lang w:val="zh-CN"/>
        </w:rPr>
        <w:t>多项改革举措成为优秀经验。</w:t>
      </w:r>
    </w:p>
    <w:p w:rsidR="00A41C6F" w:rsidRDefault="00B41B27">
      <w:pPr>
        <w:overflowPunct w:val="0"/>
        <w:spacing w:line="600" w:lineRule="exact"/>
        <w:ind w:firstLineChars="200" w:firstLine="632"/>
        <w:textAlignment w:val="baseline"/>
        <w:rPr>
          <w:color w:val="000000" w:themeColor="text1"/>
          <w:sz w:val="20"/>
          <w:szCs w:val="32"/>
        </w:rPr>
      </w:pPr>
      <w:proofErr w:type="gramStart"/>
      <w:r>
        <w:rPr>
          <w:rFonts w:eastAsia="楷体_GB2312"/>
          <w:color w:val="000000" w:themeColor="text1"/>
          <w:szCs w:val="32"/>
        </w:rPr>
        <w:t>强化自</w:t>
      </w:r>
      <w:proofErr w:type="gramEnd"/>
      <w:r>
        <w:rPr>
          <w:rFonts w:eastAsia="楷体_GB2312"/>
          <w:color w:val="000000" w:themeColor="text1"/>
          <w:szCs w:val="32"/>
        </w:rPr>
        <w:t>贸区法院保障功能。</w:t>
      </w:r>
      <w:r>
        <w:rPr>
          <w:color w:val="000000" w:themeColor="text1"/>
          <w:szCs w:val="32"/>
        </w:rPr>
        <w:t>审结涉跨境电商、平行进口汽车、保理合同等新类型案件</w:t>
      </w:r>
      <w:r>
        <w:rPr>
          <w:color w:val="000000" w:themeColor="text1"/>
          <w:szCs w:val="32"/>
        </w:rPr>
        <w:t>67</w:t>
      </w:r>
      <w:r>
        <w:rPr>
          <w:color w:val="000000" w:themeColor="text1"/>
          <w:szCs w:val="32"/>
        </w:rPr>
        <w:t>件，服务建设具有国际和港澳特色的消费门户枢纽。妥善处理广州国际人工智能产业研究院入驻相关纠纷，促进人工智能产业发展。依法审理涉南沙云</w:t>
      </w:r>
      <w:proofErr w:type="gramStart"/>
      <w:r>
        <w:rPr>
          <w:color w:val="000000" w:themeColor="text1"/>
          <w:szCs w:val="32"/>
        </w:rPr>
        <w:t>谷数据</w:t>
      </w:r>
      <w:proofErr w:type="gramEnd"/>
      <w:r>
        <w:rPr>
          <w:color w:val="000000" w:themeColor="text1"/>
          <w:szCs w:val="32"/>
        </w:rPr>
        <w:t>中心不正当竞争纠纷，</w:t>
      </w:r>
      <w:proofErr w:type="gramStart"/>
      <w:r>
        <w:rPr>
          <w:color w:val="000000" w:themeColor="text1"/>
          <w:szCs w:val="32"/>
        </w:rPr>
        <w:t>涉抖音</w:t>
      </w:r>
      <w:proofErr w:type="gramEnd"/>
      <w:r>
        <w:rPr>
          <w:color w:val="000000" w:themeColor="text1"/>
          <w:szCs w:val="32"/>
        </w:rPr>
        <w:t>平台批量控评、虎牙平台人脸识别、脉脉平台用户</w:t>
      </w:r>
      <w:proofErr w:type="gramStart"/>
      <w:r>
        <w:rPr>
          <w:color w:val="000000" w:themeColor="text1"/>
          <w:szCs w:val="32"/>
        </w:rPr>
        <w:t>信息扒取等</w:t>
      </w:r>
      <w:proofErr w:type="gramEnd"/>
      <w:r>
        <w:rPr>
          <w:color w:val="000000" w:themeColor="text1"/>
          <w:szCs w:val="32"/>
        </w:rPr>
        <w:t>数据纠纷，助</w:t>
      </w:r>
      <w:proofErr w:type="gramStart"/>
      <w:r>
        <w:rPr>
          <w:color w:val="000000" w:themeColor="text1"/>
          <w:szCs w:val="32"/>
        </w:rPr>
        <w:t>推数字</w:t>
      </w:r>
      <w:proofErr w:type="gramEnd"/>
      <w:r>
        <w:rPr>
          <w:color w:val="000000" w:themeColor="text1"/>
          <w:szCs w:val="32"/>
        </w:rPr>
        <w:t>经济健康发展。</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助力打造知识产权保护高地。</w:t>
      </w:r>
      <w:r>
        <w:rPr>
          <w:color w:val="000000" w:themeColor="text1"/>
          <w:szCs w:val="32"/>
        </w:rPr>
        <w:t>审结知识产权案件</w:t>
      </w:r>
      <w:r>
        <w:rPr>
          <w:color w:val="000000" w:themeColor="text1"/>
          <w:szCs w:val="32"/>
        </w:rPr>
        <w:t>14306</w:t>
      </w:r>
      <w:r>
        <w:rPr>
          <w:color w:val="000000" w:themeColor="text1"/>
          <w:szCs w:val="32"/>
        </w:rPr>
        <w:t>件。率先运用</w:t>
      </w:r>
      <w:r>
        <w:rPr>
          <w:color w:val="000000" w:themeColor="text1"/>
          <w:szCs w:val="32"/>
        </w:rPr>
        <w:t>“</w:t>
      </w:r>
      <w:bookmarkStart w:id="3" w:name="反向混淆"/>
      <w:r>
        <w:rPr>
          <w:color w:val="000000" w:themeColor="text1"/>
          <w:szCs w:val="32"/>
        </w:rPr>
        <w:t>反向混淆</w:t>
      </w:r>
      <w:bookmarkEnd w:id="3"/>
      <w:r>
        <w:rPr>
          <w:color w:val="000000" w:themeColor="text1"/>
          <w:szCs w:val="32"/>
        </w:rPr>
        <w:t>”</w:t>
      </w:r>
      <w:r>
        <w:rPr>
          <w:color w:val="000000" w:themeColor="text1"/>
          <w:szCs w:val="32"/>
        </w:rPr>
        <w:t>理论审结涉晨光公司商标侵权案，明确知名商标合法保护范围。公正裁判与百度、</w:t>
      </w:r>
      <w:proofErr w:type="gramStart"/>
      <w:r>
        <w:rPr>
          <w:color w:val="000000" w:themeColor="text1"/>
          <w:szCs w:val="32"/>
        </w:rPr>
        <w:t>搜狗等</w:t>
      </w:r>
      <w:proofErr w:type="gramEnd"/>
      <w:r>
        <w:rPr>
          <w:color w:val="000000" w:themeColor="text1"/>
          <w:szCs w:val="32"/>
        </w:rPr>
        <w:t>网络平台关键词搜索相关的商标侵权及不正当竞争案件，规范竞价排名行为。在</w:t>
      </w:r>
      <w:proofErr w:type="gramStart"/>
      <w:r>
        <w:rPr>
          <w:color w:val="000000" w:themeColor="text1"/>
          <w:szCs w:val="32"/>
        </w:rPr>
        <w:t>周六福诉某</w:t>
      </w:r>
      <w:proofErr w:type="gramEnd"/>
      <w:r>
        <w:rPr>
          <w:color w:val="000000" w:themeColor="text1"/>
          <w:szCs w:val="32"/>
        </w:rPr>
        <w:t>珠宝首饰店侵害商标权案中，发出广州首份涉珠宝首饰行业行为保全裁定，提高司法救济效率。</w:t>
      </w:r>
      <w:r>
        <w:rPr>
          <w:color w:val="000000" w:themeColor="text1"/>
          <w:kern w:val="0"/>
          <w:szCs w:val="32"/>
          <w:lang w:val="zh-CN"/>
        </w:rPr>
        <w:t>虎牙诉斗鱼案入选广东法院互联网领域反不正当竞争和反垄断十大案例。</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服务扩大高水平对外开放。</w:t>
      </w:r>
      <w:r>
        <w:rPr>
          <w:color w:val="000000" w:themeColor="text1"/>
          <w:kern w:val="0"/>
          <w:szCs w:val="32"/>
          <w:lang w:val="zh-CN"/>
        </w:rPr>
        <w:t>深入推进涉外</w:t>
      </w:r>
      <w:r>
        <w:rPr>
          <w:rFonts w:hint="eastAsia"/>
          <w:color w:val="000000" w:themeColor="text1"/>
          <w:kern w:val="0"/>
          <w:szCs w:val="32"/>
          <w:lang w:val="zh-CN"/>
        </w:rPr>
        <w:t>涉</w:t>
      </w:r>
      <w:r>
        <w:rPr>
          <w:color w:val="000000" w:themeColor="text1"/>
          <w:kern w:val="0"/>
          <w:szCs w:val="32"/>
          <w:lang w:val="zh-CN"/>
        </w:rPr>
        <w:t>港澳台民商事案件集中管辖，审结</w:t>
      </w:r>
      <w:r>
        <w:rPr>
          <w:rFonts w:hint="eastAsia"/>
          <w:color w:val="000000" w:themeColor="text1"/>
          <w:kern w:val="0"/>
          <w:szCs w:val="32"/>
        </w:rPr>
        <w:t>相关</w:t>
      </w:r>
      <w:r>
        <w:rPr>
          <w:color w:val="000000" w:themeColor="text1"/>
          <w:kern w:val="0"/>
          <w:szCs w:val="32"/>
          <w:lang w:val="zh-CN"/>
        </w:rPr>
        <w:t>案件</w:t>
      </w:r>
      <w:r>
        <w:rPr>
          <w:color w:val="000000" w:themeColor="text1"/>
          <w:kern w:val="0"/>
          <w:szCs w:val="32"/>
          <w:lang w:val="zh-CN"/>
        </w:rPr>
        <w:t>1913</w:t>
      </w:r>
      <w:r>
        <w:rPr>
          <w:color w:val="000000" w:themeColor="text1"/>
          <w:kern w:val="0"/>
          <w:szCs w:val="32"/>
          <w:lang w:val="zh-CN"/>
        </w:rPr>
        <w:t>件，办理跨境司法协助</w:t>
      </w:r>
      <w:r>
        <w:rPr>
          <w:color w:val="000000" w:themeColor="text1"/>
          <w:kern w:val="0"/>
          <w:szCs w:val="32"/>
          <w:lang w:val="zh-CN"/>
        </w:rPr>
        <w:t>41</w:t>
      </w:r>
      <w:r>
        <w:rPr>
          <w:color w:val="000000" w:themeColor="text1"/>
          <w:kern w:val="0"/>
          <w:szCs w:val="32"/>
          <w:lang w:val="zh-CN"/>
        </w:rPr>
        <w:t>件次。</w:t>
      </w:r>
      <w:r>
        <w:rPr>
          <w:rFonts w:hint="eastAsia"/>
          <w:color w:val="000000" w:themeColor="text1"/>
          <w:kern w:val="0"/>
          <w:szCs w:val="32"/>
        </w:rPr>
        <w:t>香</w:t>
      </w:r>
      <w:r>
        <w:rPr>
          <w:rFonts w:hint="eastAsia"/>
          <w:color w:val="000000" w:themeColor="text1"/>
          <w:kern w:val="0"/>
          <w:szCs w:val="32"/>
          <w:lang w:val="zh-CN"/>
        </w:rPr>
        <w:t>港</w:t>
      </w:r>
      <w:r>
        <w:rPr>
          <w:color w:val="000000" w:themeColor="text1"/>
          <w:kern w:val="0"/>
          <w:szCs w:val="32"/>
          <w:lang w:val="zh-CN"/>
        </w:rPr>
        <w:t>隐名股东身份</w:t>
      </w:r>
      <w:proofErr w:type="gramStart"/>
      <w:r>
        <w:rPr>
          <w:color w:val="000000" w:themeColor="text1"/>
          <w:kern w:val="0"/>
          <w:szCs w:val="32"/>
          <w:lang w:val="zh-CN"/>
        </w:rPr>
        <w:t>确认案入选</w:t>
      </w:r>
      <w:proofErr w:type="gramEnd"/>
      <w:r>
        <w:rPr>
          <w:color w:val="000000" w:themeColor="text1"/>
          <w:kern w:val="0"/>
          <w:szCs w:val="32"/>
          <w:lang w:val="zh-CN"/>
        </w:rPr>
        <w:t>服务保障粤港澳大湾区建设典型案例，</w:t>
      </w:r>
      <w:r>
        <w:rPr>
          <w:color w:val="000000" w:themeColor="text1"/>
          <w:kern w:val="0"/>
          <w:szCs w:val="32"/>
          <w:lang w:val="zh-CN"/>
        </w:rPr>
        <w:t>“</w:t>
      </w:r>
      <w:r>
        <w:rPr>
          <w:color w:val="000000" w:themeColor="text1"/>
          <w:szCs w:val="32"/>
        </w:rPr>
        <w:t>双语三地跨国解纷</w:t>
      </w:r>
      <w:r>
        <w:rPr>
          <w:color w:val="000000" w:themeColor="text1"/>
          <w:szCs w:val="32"/>
        </w:rPr>
        <w:t>”</w:t>
      </w:r>
      <w:r>
        <w:rPr>
          <w:color w:val="000000" w:themeColor="text1"/>
          <w:szCs w:val="32"/>
        </w:rPr>
        <w:t>获《人民法院报》等权威媒体广泛报道</w:t>
      </w:r>
      <w:r>
        <w:rPr>
          <w:color w:val="000000" w:themeColor="text1"/>
          <w:kern w:val="0"/>
          <w:szCs w:val="32"/>
          <w:lang w:val="zh-CN"/>
        </w:rPr>
        <w:t>。持续加强与港澳司法规则衔接，发布全国首个《</w:t>
      </w:r>
      <w:bookmarkStart w:id="4" w:name="要约和解程序适用指引"/>
      <w:r>
        <w:rPr>
          <w:color w:val="000000" w:themeColor="text1"/>
          <w:kern w:val="0"/>
          <w:szCs w:val="32"/>
          <w:lang w:val="zh-CN"/>
        </w:rPr>
        <w:t>要约和解程序适</w:t>
      </w:r>
      <w:r>
        <w:rPr>
          <w:color w:val="000000" w:themeColor="text1"/>
          <w:kern w:val="0"/>
          <w:szCs w:val="32"/>
          <w:lang w:val="zh-CN"/>
        </w:rPr>
        <w:lastRenderedPageBreak/>
        <w:t>用指引</w:t>
      </w:r>
      <w:bookmarkEnd w:id="4"/>
      <w:r>
        <w:rPr>
          <w:color w:val="000000" w:themeColor="text1"/>
          <w:kern w:val="0"/>
          <w:szCs w:val="32"/>
          <w:lang w:val="zh-CN"/>
        </w:rPr>
        <w:t>》。在大</w:t>
      </w:r>
      <w:proofErr w:type="gramStart"/>
      <w:r>
        <w:rPr>
          <w:color w:val="000000" w:themeColor="text1"/>
          <w:kern w:val="0"/>
          <w:szCs w:val="32"/>
          <w:lang w:val="zh-CN"/>
        </w:rPr>
        <w:t>湾区暨</w:t>
      </w:r>
      <w:r>
        <w:rPr>
          <w:color w:val="000000" w:themeColor="text1"/>
          <w:kern w:val="0"/>
          <w:szCs w:val="32"/>
          <w:lang w:val="zh-CN"/>
        </w:rPr>
        <w:t>“</w:t>
      </w:r>
      <w:r>
        <w:rPr>
          <w:color w:val="000000" w:themeColor="text1"/>
          <w:kern w:val="0"/>
          <w:szCs w:val="32"/>
          <w:lang w:val="zh-CN"/>
        </w:rPr>
        <w:t>一带一路</w:t>
      </w:r>
      <w:r>
        <w:rPr>
          <w:color w:val="000000" w:themeColor="text1"/>
          <w:kern w:val="0"/>
          <w:szCs w:val="32"/>
          <w:lang w:val="zh-CN"/>
        </w:rPr>
        <w:t>”</w:t>
      </w:r>
      <w:proofErr w:type="gramEnd"/>
      <w:r>
        <w:rPr>
          <w:color w:val="000000" w:themeColor="text1"/>
          <w:kern w:val="0"/>
          <w:szCs w:val="32"/>
          <w:lang w:val="zh-CN"/>
        </w:rPr>
        <w:t>法律服务集聚区挂牌成立</w:t>
      </w:r>
      <w:r>
        <w:rPr>
          <w:color w:val="000000" w:themeColor="text1"/>
          <w:szCs w:val="32"/>
        </w:rPr>
        <w:t>涉外和商事审判中心，精选</w:t>
      </w:r>
      <w:r>
        <w:rPr>
          <w:color w:val="000000" w:themeColor="text1"/>
          <w:szCs w:val="32"/>
        </w:rPr>
        <w:t>5</w:t>
      </w:r>
      <w:r>
        <w:rPr>
          <w:color w:val="000000" w:themeColor="text1"/>
          <w:szCs w:val="32"/>
        </w:rPr>
        <w:t>个审判团队，有机整合</w:t>
      </w:r>
      <w:r>
        <w:rPr>
          <w:color w:val="000000" w:themeColor="text1"/>
          <w:szCs w:val="32"/>
        </w:rPr>
        <w:t>110</w:t>
      </w:r>
      <w:r>
        <w:rPr>
          <w:color w:val="000000" w:themeColor="text1"/>
          <w:szCs w:val="32"/>
        </w:rPr>
        <w:t>名国内外特邀调解员等专业解纷资源，成功审结调处各类纠纷</w:t>
      </w:r>
      <w:r>
        <w:rPr>
          <w:color w:val="000000" w:themeColor="text1"/>
          <w:szCs w:val="32"/>
        </w:rPr>
        <w:t>30</w:t>
      </w:r>
      <w:r>
        <w:rPr>
          <w:rFonts w:hint="eastAsia"/>
          <w:color w:val="000000" w:themeColor="text1"/>
          <w:szCs w:val="32"/>
        </w:rPr>
        <w:t>881</w:t>
      </w:r>
      <w:r>
        <w:rPr>
          <w:color w:val="000000" w:themeColor="text1"/>
          <w:szCs w:val="32"/>
        </w:rPr>
        <w:t>件，充分</w:t>
      </w:r>
      <w:r>
        <w:rPr>
          <w:color w:val="000000" w:themeColor="text1"/>
          <w:kern w:val="0"/>
          <w:szCs w:val="32"/>
          <w:lang w:val="zh-CN"/>
        </w:rPr>
        <w:t>发挥法律服务集聚区主力军作用，</w:t>
      </w:r>
      <w:r>
        <w:rPr>
          <w:color w:val="000000" w:themeColor="text1"/>
          <w:szCs w:val="32"/>
        </w:rPr>
        <w:t>为南沙打造国际商事纠纷解决优选地注入强劲动力。</w:t>
      </w:r>
    </w:p>
    <w:p w:rsidR="00A41C6F" w:rsidRDefault="00B41B27">
      <w:pPr>
        <w:overflowPunct w:val="0"/>
        <w:spacing w:line="600" w:lineRule="exact"/>
        <w:ind w:firstLineChars="200" w:firstLine="632"/>
        <w:rPr>
          <w:rFonts w:eastAsia="黑体"/>
          <w:color w:val="000000" w:themeColor="text1"/>
          <w:szCs w:val="32"/>
        </w:rPr>
      </w:pPr>
      <w:r>
        <w:rPr>
          <w:rFonts w:eastAsia="黑体"/>
          <w:color w:val="000000" w:themeColor="text1"/>
          <w:szCs w:val="32"/>
        </w:rPr>
        <w:t>三、坚持人民至上，努力提升人民群众司法获得感</w:t>
      </w:r>
    </w:p>
    <w:p w:rsidR="00A41C6F" w:rsidRDefault="00B41B27">
      <w:pPr>
        <w:overflowPunct w:val="0"/>
        <w:spacing w:line="600" w:lineRule="exact"/>
        <w:ind w:firstLineChars="200" w:firstLine="632"/>
        <w:textAlignment w:val="baseline"/>
        <w:rPr>
          <w:color w:val="000000" w:themeColor="text1"/>
          <w:kern w:val="0"/>
          <w:sz w:val="20"/>
          <w:szCs w:val="32"/>
        </w:rPr>
      </w:pPr>
      <w:r>
        <w:rPr>
          <w:rFonts w:eastAsia="楷体_GB2312"/>
          <w:color w:val="000000" w:themeColor="text1"/>
          <w:kern w:val="0"/>
          <w:szCs w:val="32"/>
        </w:rPr>
        <w:t>切实增进民生福祉。</w:t>
      </w:r>
      <w:r>
        <w:rPr>
          <w:color w:val="000000" w:themeColor="text1"/>
          <w:szCs w:val="32"/>
        </w:rPr>
        <w:t>维护劳动者合法权益，妥善化解某日用品公司</w:t>
      </w:r>
      <w:r>
        <w:rPr>
          <w:color w:val="000000" w:themeColor="text1"/>
          <w:szCs w:val="32"/>
        </w:rPr>
        <w:t>270</w:t>
      </w:r>
      <w:r>
        <w:rPr>
          <w:color w:val="000000" w:themeColor="text1"/>
          <w:szCs w:val="32"/>
        </w:rPr>
        <w:t>名工人劳资纠纷，以拒不支付劳动报酬罪追究米格方舱公司刑事责任</w:t>
      </w:r>
      <w:r>
        <w:rPr>
          <w:rFonts w:hint="eastAsia"/>
          <w:color w:val="000000" w:themeColor="text1"/>
          <w:szCs w:val="32"/>
        </w:rPr>
        <w:t>，并</w:t>
      </w:r>
      <w:r>
        <w:rPr>
          <w:rFonts w:hint="eastAsia"/>
          <w:color w:val="000000" w:themeColor="text1"/>
          <w:szCs w:val="32"/>
        </w:rPr>
        <w:t>判决</w:t>
      </w:r>
      <w:r>
        <w:rPr>
          <w:color w:val="000000" w:themeColor="text1"/>
          <w:szCs w:val="32"/>
        </w:rPr>
        <w:t>发还劳动报酬</w:t>
      </w:r>
      <w:r>
        <w:rPr>
          <w:color w:val="000000" w:themeColor="text1"/>
          <w:szCs w:val="32"/>
        </w:rPr>
        <w:t>63.4</w:t>
      </w:r>
      <w:r>
        <w:rPr>
          <w:color w:val="000000" w:themeColor="text1"/>
          <w:szCs w:val="32"/>
        </w:rPr>
        <w:t>万元。</w:t>
      </w:r>
      <w:r>
        <w:rPr>
          <w:color w:val="000000" w:themeColor="text1"/>
          <w:kern w:val="0"/>
          <w:szCs w:val="32"/>
        </w:rPr>
        <w:t>加强</w:t>
      </w:r>
      <w:r>
        <w:rPr>
          <w:color w:val="000000" w:themeColor="text1"/>
          <w:kern w:val="0"/>
          <w:szCs w:val="32"/>
        </w:rPr>
        <w:t>“</w:t>
      </w:r>
      <w:r>
        <w:rPr>
          <w:color w:val="000000" w:themeColor="text1"/>
          <w:kern w:val="0"/>
          <w:szCs w:val="32"/>
        </w:rPr>
        <w:t>双减</w:t>
      </w:r>
      <w:r>
        <w:rPr>
          <w:color w:val="000000" w:themeColor="text1"/>
          <w:kern w:val="0"/>
          <w:szCs w:val="32"/>
        </w:rPr>
        <w:t>”</w:t>
      </w:r>
      <w:r>
        <w:rPr>
          <w:color w:val="000000" w:themeColor="text1"/>
          <w:kern w:val="0"/>
          <w:szCs w:val="32"/>
        </w:rPr>
        <w:t>政策司法应对，诉前化解仲</w:t>
      </w:r>
      <w:proofErr w:type="gramStart"/>
      <w:r>
        <w:rPr>
          <w:color w:val="000000" w:themeColor="text1"/>
          <w:kern w:val="0"/>
          <w:szCs w:val="32"/>
        </w:rPr>
        <w:t>贤教育</w:t>
      </w:r>
      <w:proofErr w:type="gramEnd"/>
      <w:r>
        <w:rPr>
          <w:color w:val="000000" w:themeColor="text1"/>
          <w:kern w:val="0"/>
          <w:szCs w:val="32"/>
        </w:rPr>
        <w:t>咨询公司</w:t>
      </w:r>
      <w:r>
        <w:rPr>
          <w:color w:val="000000" w:themeColor="text1"/>
          <w:kern w:val="0"/>
          <w:szCs w:val="32"/>
        </w:rPr>
        <w:t>105</w:t>
      </w:r>
      <w:r>
        <w:rPr>
          <w:color w:val="000000" w:themeColor="text1"/>
          <w:kern w:val="0"/>
          <w:szCs w:val="32"/>
        </w:rPr>
        <w:t>件校外培训纠纷。深入贯彻实施</w:t>
      </w:r>
      <w:r w:rsidR="001477C0">
        <w:rPr>
          <w:color w:val="000000" w:themeColor="text1"/>
          <w:kern w:val="0"/>
          <w:szCs w:val="32"/>
        </w:rPr>
        <w:t>《中华人民共和国民法典》</w:t>
      </w:r>
      <w:r>
        <w:rPr>
          <w:color w:val="000000" w:themeColor="text1"/>
          <w:kern w:val="0"/>
          <w:szCs w:val="32"/>
        </w:rPr>
        <w:t>，</w:t>
      </w:r>
      <w:proofErr w:type="gramStart"/>
      <w:r>
        <w:rPr>
          <w:color w:val="000000" w:themeColor="text1"/>
          <w:kern w:val="0"/>
          <w:szCs w:val="32"/>
        </w:rPr>
        <w:t>适用好</w:t>
      </w:r>
      <w:proofErr w:type="gramEnd"/>
      <w:r>
        <w:rPr>
          <w:color w:val="000000" w:themeColor="text1"/>
          <w:kern w:val="0"/>
          <w:szCs w:val="32"/>
        </w:rPr>
        <w:t>家风条款妥善解决姑婿房屋使用权矛盾，弘扬社会主义核心价值观。</w:t>
      </w:r>
      <w:r>
        <w:rPr>
          <w:rFonts w:hint="eastAsia"/>
          <w:color w:val="000000" w:themeColor="text1"/>
          <w:kern w:val="0"/>
          <w:szCs w:val="32"/>
        </w:rPr>
        <w:t>服务</w:t>
      </w:r>
      <w:r>
        <w:rPr>
          <w:color w:val="000000" w:themeColor="text1"/>
          <w:kern w:val="0"/>
          <w:szCs w:val="32"/>
        </w:rPr>
        <w:t>乡村振兴，依法审结涉现代</w:t>
      </w:r>
      <w:r>
        <w:rPr>
          <w:rFonts w:hint="eastAsia"/>
          <w:color w:val="000000" w:themeColor="text1"/>
          <w:kern w:val="0"/>
          <w:szCs w:val="32"/>
        </w:rPr>
        <w:t>渔业</w:t>
      </w:r>
      <w:r>
        <w:rPr>
          <w:color w:val="000000" w:themeColor="text1"/>
          <w:kern w:val="0"/>
          <w:szCs w:val="32"/>
        </w:rPr>
        <w:t>产业园建设项目用地纠纷</w:t>
      </w:r>
      <w:r>
        <w:rPr>
          <w:color w:val="000000" w:themeColor="text1"/>
          <w:kern w:val="0"/>
          <w:szCs w:val="32"/>
        </w:rPr>
        <w:t>6</w:t>
      </w:r>
      <w:r>
        <w:rPr>
          <w:color w:val="000000" w:themeColor="text1"/>
          <w:kern w:val="0"/>
          <w:szCs w:val="32"/>
        </w:rPr>
        <w:t>件，裁判回收项目用地</w:t>
      </w:r>
      <w:r>
        <w:rPr>
          <w:color w:val="000000" w:themeColor="text1"/>
          <w:kern w:val="0"/>
          <w:szCs w:val="32"/>
        </w:rPr>
        <w:t>462.1</w:t>
      </w:r>
      <w:r>
        <w:rPr>
          <w:color w:val="000000" w:themeColor="text1"/>
          <w:kern w:val="0"/>
          <w:szCs w:val="32"/>
        </w:rPr>
        <w:t>亩。加强生态环境保护，审结非法捕捞水产品等环境资源刑事案件</w:t>
      </w:r>
      <w:r>
        <w:rPr>
          <w:color w:val="000000" w:themeColor="text1"/>
          <w:kern w:val="0"/>
          <w:szCs w:val="32"/>
        </w:rPr>
        <w:t>13</w:t>
      </w:r>
      <w:r>
        <w:rPr>
          <w:color w:val="000000" w:themeColor="text1"/>
          <w:kern w:val="0"/>
          <w:szCs w:val="32"/>
        </w:rPr>
        <w:t>件</w:t>
      </w:r>
      <w:r>
        <w:rPr>
          <w:color w:val="000000" w:themeColor="text1"/>
          <w:kern w:val="0"/>
          <w:szCs w:val="32"/>
        </w:rPr>
        <w:t>20</w:t>
      </w:r>
      <w:r>
        <w:rPr>
          <w:color w:val="000000" w:themeColor="text1"/>
          <w:kern w:val="0"/>
          <w:szCs w:val="32"/>
        </w:rPr>
        <w:t>人、民事案件</w:t>
      </w:r>
      <w:r>
        <w:rPr>
          <w:color w:val="000000" w:themeColor="text1"/>
          <w:kern w:val="0"/>
          <w:szCs w:val="32"/>
        </w:rPr>
        <w:t>278</w:t>
      </w:r>
      <w:r>
        <w:rPr>
          <w:color w:val="000000" w:themeColor="text1"/>
          <w:kern w:val="0"/>
          <w:szCs w:val="32"/>
        </w:rPr>
        <w:t>件</w:t>
      </w:r>
      <w:r>
        <w:rPr>
          <w:rFonts w:hint="eastAsia"/>
          <w:color w:val="000000" w:themeColor="text1"/>
          <w:kern w:val="0"/>
          <w:szCs w:val="32"/>
        </w:rPr>
        <w:t>；</w:t>
      </w:r>
      <w:r>
        <w:rPr>
          <w:color w:val="000000" w:themeColor="text1"/>
          <w:kern w:val="0"/>
          <w:szCs w:val="32"/>
        </w:rPr>
        <w:t>依法推进行政执行，关停环保不合格项目</w:t>
      </w:r>
      <w:r>
        <w:rPr>
          <w:color w:val="000000" w:themeColor="text1"/>
          <w:kern w:val="0"/>
          <w:szCs w:val="32"/>
        </w:rPr>
        <w:t>5</w:t>
      </w:r>
      <w:r>
        <w:rPr>
          <w:color w:val="000000" w:themeColor="text1"/>
          <w:kern w:val="0"/>
          <w:szCs w:val="32"/>
        </w:rPr>
        <w:t>个</w:t>
      </w:r>
      <w:r>
        <w:rPr>
          <w:rFonts w:hint="eastAsia"/>
          <w:color w:val="000000" w:themeColor="text1"/>
          <w:kern w:val="0"/>
          <w:szCs w:val="32"/>
        </w:rPr>
        <w:t>，</w:t>
      </w:r>
      <w:r>
        <w:rPr>
          <w:color w:val="000000" w:themeColor="text1"/>
          <w:kern w:val="0"/>
          <w:szCs w:val="32"/>
        </w:rPr>
        <w:t>助力打好污染防治攻坚战。</w:t>
      </w:r>
    </w:p>
    <w:p w:rsidR="00A41C6F" w:rsidRDefault="00B41B27">
      <w:pPr>
        <w:overflowPunct w:val="0"/>
        <w:spacing w:line="600" w:lineRule="exact"/>
        <w:ind w:firstLineChars="200" w:firstLine="632"/>
        <w:textAlignment w:val="baseline"/>
        <w:rPr>
          <w:color w:val="000000" w:themeColor="text1"/>
          <w:kern w:val="0"/>
          <w:sz w:val="20"/>
          <w:szCs w:val="32"/>
        </w:rPr>
      </w:pPr>
      <w:r>
        <w:rPr>
          <w:rFonts w:eastAsia="楷体_GB2312" w:hint="eastAsia"/>
          <w:color w:val="000000" w:themeColor="text1"/>
        </w:rPr>
        <w:t>大力推进</w:t>
      </w:r>
      <w:r>
        <w:rPr>
          <w:rFonts w:eastAsia="楷体_GB2312"/>
          <w:color w:val="000000" w:themeColor="text1"/>
        </w:rPr>
        <w:t>多元解纷和诉讼服务。</w:t>
      </w:r>
      <w:r>
        <w:rPr>
          <w:color w:val="000000" w:themeColor="text1"/>
          <w:kern w:val="0"/>
          <w:szCs w:val="32"/>
        </w:rPr>
        <w:t>坚持把非诉讼纠纷解决机制挺在前面，受理诉前联调纠纷</w:t>
      </w:r>
      <w:r>
        <w:rPr>
          <w:color w:val="000000" w:themeColor="text1"/>
          <w:kern w:val="32"/>
          <w:szCs w:val="32"/>
          <w:lang w:val="zh-CN"/>
        </w:rPr>
        <w:t>45382</w:t>
      </w:r>
      <w:r>
        <w:rPr>
          <w:color w:val="000000" w:themeColor="text1"/>
          <w:kern w:val="32"/>
          <w:szCs w:val="32"/>
          <w:lang w:val="zh-CN"/>
        </w:rPr>
        <w:t>件，联调金额</w:t>
      </w:r>
      <w:r>
        <w:rPr>
          <w:color w:val="000000" w:themeColor="text1"/>
          <w:kern w:val="32"/>
          <w:szCs w:val="32"/>
          <w:lang w:val="zh-CN"/>
        </w:rPr>
        <w:t>1.8</w:t>
      </w:r>
      <w:r>
        <w:rPr>
          <w:color w:val="000000" w:themeColor="text1"/>
          <w:kern w:val="32"/>
          <w:szCs w:val="32"/>
          <w:lang w:val="zh-CN"/>
        </w:rPr>
        <w:t>亿元，当事人自动履行率达</w:t>
      </w:r>
      <w:r>
        <w:rPr>
          <w:color w:val="000000" w:themeColor="text1"/>
          <w:kern w:val="32"/>
          <w:szCs w:val="32"/>
          <w:lang w:val="zh-CN"/>
        </w:rPr>
        <w:t>100%</w:t>
      </w:r>
      <w:r>
        <w:rPr>
          <w:color w:val="000000" w:themeColor="text1"/>
          <w:kern w:val="32"/>
          <w:szCs w:val="32"/>
          <w:lang w:val="zh-CN"/>
        </w:rPr>
        <w:t>。</w:t>
      </w:r>
      <w:r>
        <w:rPr>
          <w:color w:val="000000" w:themeColor="text1"/>
          <w:kern w:val="0"/>
          <w:szCs w:val="32"/>
        </w:rPr>
        <w:t>首次在涉外商事案件中实现粤港两地在线调解，获评广州法院年度十大调解案例。搭建</w:t>
      </w:r>
      <w:r>
        <w:rPr>
          <w:color w:val="000000" w:themeColor="text1"/>
          <w:kern w:val="0"/>
          <w:szCs w:val="32"/>
        </w:rPr>
        <w:t>“</w:t>
      </w:r>
      <w:bookmarkStart w:id="5" w:name="一厅两中心三平台"/>
      <w:r>
        <w:rPr>
          <w:color w:val="000000" w:themeColor="text1"/>
          <w:kern w:val="0"/>
          <w:szCs w:val="32"/>
        </w:rPr>
        <w:t>一厅两中心三平台</w:t>
      </w:r>
      <w:bookmarkEnd w:id="5"/>
      <w:r>
        <w:rPr>
          <w:color w:val="000000" w:themeColor="text1"/>
          <w:kern w:val="0"/>
          <w:szCs w:val="32"/>
        </w:rPr>
        <w:t>”</w:t>
      </w:r>
      <w:r>
        <w:rPr>
          <w:color w:val="000000" w:themeColor="text1"/>
          <w:kern w:val="0"/>
          <w:szCs w:val="32"/>
        </w:rPr>
        <w:t>诉讼服务体系，</w:t>
      </w:r>
      <w:r>
        <w:rPr>
          <w:color w:val="000000" w:themeColor="text1"/>
          <w:kern w:val="32"/>
          <w:szCs w:val="32"/>
          <w:lang w:val="zh-CN"/>
        </w:rPr>
        <w:t>办结诉讼服务事项</w:t>
      </w:r>
      <w:r>
        <w:rPr>
          <w:color w:val="000000" w:themeColor="text1"/>
          <w:kern w:val="32"/>
          <w:szCs w:val="32"/>
          <w:lang w:val="zh-CN"/>
        </w:rPr>
        <w:t>15.8</w:t>
      </w:r>
      <w:r>
        <w:rPr>
          <w:color w:val="000000" w:themeColor="text1"/>
          <w:kern w:val="32"/>
          <w:szCs w:val="32"/>
          <w:lang w:val="zh-CN"/>
        </w:rPr>
        <w:t>万件次。</w:t>
      </w:r>
      <w:r>
        <w:rPr>
          <w:color w:val="000000" w:themeColor="text1"/>
          <w:kern w:val="0"/>
          <w:szCs w:val="32"/>
        </w:rPr>
        <w:t>完善掌上</w:t>
      </w:r>
      <w:r>
        <w:rPr>
          <w:color w:val="000000" w:themeColor="text1"/>
          <w:kern w:val="0"/>
          <w:szCs w:val="32"/>
        </w:rPr>
        <w:lastRenderedPageBreak/>
        <w:t>诉讼服务功能，实现立案、</w:t>
      </w:r>
      <w:r>
        <w:rPr>
          <w:rFonts w:hint="eastAsia"/>
          <w:color w:val="000000" w:themeColor="text1"/>
          <w:kern w:val="0"/>
          <w:szCs w:val="32"/>
        </w:rPr>
        <w:t>阅卷、</w:t>
      </w:r>
      <w:r>
        <w:rPr>
          <w:color w:val="000000" w:themeColor="text1"/>
          <w:kern w:val="0"/>
          <w:szCs w:val="32"/>
        </w:rPr>
        <w:t>跨境授权见证、开具电子票据等</w:t>
      </w:r>
      <w:r>
        <w:rPr>
          <w:color w:val="000000" w:themeColor="text1"/>
          <w:kern w:val="32"/>
          <w:szCs w:val="32"/>
          <w:lang w:val="zh-CN"/>
        </w:rPr>
        <w:t>41</w:t>
      </w:r>
      <w:r>
        <w:rPr>
          <w:color w:val="000000" w:themeColor="text1"/>
          <w:kern w:val="32"/>
          <w:szCs w:val="32"/>
          <w:lang w:val="zh-CN"/>
        </w:rPr>
        <w:t>个事项</w:t>
      </w:r>
      <w:r>
        <w:rPr>
          <w:color w:val="000000" w:themeColor="text1"/>
          <w:kern w:val="32"/>
          <w:szCs w:val="32"/>
          <w:lang w:val="zh-CN"/>
        </w:rPr>
        <w:t>“</w:t>
      </w:r>
      <w:r>
        <w:rPr>
          <w:color w:val="000000" w:themeColor="text1"/>
          <w:kern w:val="32"/>
          <w:szCs w:val="32"/>
          <w:lang w:val="zh-CN"/>
        </w:rPr>
        <w:t>一网通办</w:t>
      </w:r>
      <w:r>
        <w:rPr>
          <w:color w:val="000000" w:themeColor="text1"/>
          <w:kern w:val="32"/>
          <w:szCs w:val="32"/>
          <w:lang w:val="zh-CN"/>
        </w:rPr>
        <w:t>”</w:t>
      </w:r>
      <w:r>
        <w:rPr>
          <w:color w:val="000000" w:themeColor="text1"/>
          <w:kern w:val="32"/>
          <w:szCs w:val="32"/>
          <w:lang w:val="zh-CN"/>
        </w:rPr>
        <w:t>，让数据多跑路，让群众少跑腿。</w:t>
      </w:r>
    </w:p>
    <w:p w:rsidR="00A41C6F" w:rsidRDefault="00B41B27">
      <w:pPr>
        <w:overflowPunct w:val="0"/>
        <w:spacing w:line="600" w:lineRule="exact"/>
        <w:ind w:firstLineChars="200" w:firstLine="632"/>
        <w:textAlignment w:val="baseline"/>
        <w:rPr>
          <w:color w:val="000000" w:themeColor="text1"/>
          <w:spacing w:val="-6"/>
          <w:szCs w:val="32"/>
        </w:rPr>
      </w:pPr>
      <w:r>
        <w:rPr>
          <w:rFonts w:eastAsia="楷体_GB2312"/>
          <w:color w:val="000000" w:themeColor="text1"/>
          <w:szCs w:val="32"/>
        </w:rPr>
        <w:t>积极参与基层社会治理。</w:t>
      </w:r>
      <w:r>
        <w:rPr>
          <w:color w:val="000000" w:themeColor="text1"/>
          <w:spacing w:val="-6"/>
          <w:szCs w:val="32"/>
        </w:rPr>
        <w:t>通过召开</w:t>
      </w:r>
      <w:r>
        <w:rPr>
          <w:rFonts w:hint="eastAsia"/>
          <w:color w:val="000000" w:themeColor="text1"/>
          <w:spacing w:val="-6"/>
          <w:szCs w:val="32"/>
        </w:rPr>
        <w:t>专题</w:t>
      </w:r>
      <w:r>
        <w:rPr>
          <w:color w:val="000000" w:themeColor="text1"/>
          <w:spacing w:val="-6"/>
          <w:szCs w:val="32"/>
        </w:rPr>
        <w:t>工作会议、合理调配人员装备、研究出台《关于进一步加强人民法庭建设的意见》等一系列举措，大力加强人民法庭建设，突出司法工作的强基导向和</w:t>
      </w:r>
      <w:r>
        <w:rPr>
          <w:rFonts w:hint="eastAsia"/>
          <w:color w:val="000000" w:themeColor="text1"/>
          <w:spacing w:val="-6"/>
          <w:szCs w:val="32"/>
        </w:rPr>
        <w:t>为</w:t>
      </w:r>
      <w:r>
        <w:rPr>
          <w:color w:val="000000" w:themeColor="text1"/>
          <w:spacing w:val="-6"/>
          <w:szCs w:val="32"/>
        </w:rPr>
        <w:t>民情怀。充分发挥人民法庭前沿阵地作用，四个人民法庭审结案件</w:t>
      </w:r>
      <w:r>
        <w:rPr>
          <w:color w:val="000000" w:themeColor="text1"/>
          <w:spacing w:val="-6"/>
          <w:szCs w:val="32"/>
        </w:rPr>
        <w:t>3334</w:t>
      </w:r>
      <w:r>
        <w:rPr>
          <w:color w:val="000000" w:themeColor="text1"/>
          <w:spacing w:val="-6"/>
          <w:szCs w:val="32"/>
        </w:rPr>
        <w:t>件。</w:t>
      </w:r>
      <w:r>
        <w:rPr>
          <w:color w:val="000000" w:themeColor="text1"/>
          <w:kern w:val="0"/>
          <w:szCs w:val="32"/>
        </w:rPr>
        <w:t>加强府院联动，与征补办、司法所、公证处建立土地征收补偿纠纷联合化解机制</w:t>
      </w:r>
      <w:r>
        <w:rPr>
          <w:rFonts w:hint="eastAsia"/>
          <w:color w:val="000000" w:themeColor="text1"/>
          <w:kern w:val="0"/>
          <w:szCs w:val="32"/>
        </w:rPr>
        <w:t>，</w:t>
      </w:r>
      <w:r>
        <w:rPr>
          <w:color w:val="000000" w:themeColor="text1"/>
          <w:kern w:val="0"/>
          <w:szCs w:val="32"/>
        </w:rPr>
        <w:t>与</w:t>
      </w:r>
      <w:r>
        <w:rPr>
          <w:color w:val="000000" w:themeColor="text1"/>
          <w:spacing w:val="-6"/>
          <w:szCs w:val="32"/>
        </w:rPr>
        <w:t>综治办、劳动所、司法所建立劳动争议纠纷</w:t>
      </w:r>
      <w:proofErr w:type="gramStart"/>
      <w:r>
        <w:rPr>
          <w:color w:val="000000" w:themeColor="text1"/>
          <w:spacing w:val="-6"/>
          <w:szCs w:val="32"/>
        </w:rPr>
        <w:t>诉源治理</w:t>
      </w:r>
      <w:proofErr w:type="gramEnd"/>
      <w:r>
        <w:rPr>
          <w:color w:val="000000" w:themeColor="text1"/>
          <w:spacing w:val="-6"/>
          <w:szCs w:val="32"/>
        </w:rPr>
        <w:t>机制。</w:t>
      </w:r>
      <w:r>
        <w:rPr>
          <w:color w:val="000000" w:themeColor="text1"/>
          <w:kern w:val="0"/>
          <w:szCs w:val="32"/>
        </w:rPr>
        <w:t>联合区公安分局、检察院、司法局共同打造</w:t>
      </w:r>
      <w:r>
        <w:rPr>
          <w:color w:val="000000" w:themeColor="text1"/>
          <w:kern w:val="0"/>
          <w:szCs w:val="32"/>
        </w:rPr>
        <w:t>“</w:t>
      </w:r>
      <w:r>
        <w:rPr>
          <w:color w:val="000000" w:themeColor="text1"/>
          <w:kern w:val="0"/>
          <w:szCs w:val="32"/>
        </w:rPr>
        <w:t>未成年人法律保护服务平台</w:t>
      </w:r>
      <w:r>
        <w:rPr>
          <w:color w:val="000000" w:themeColor="text1"/>
          <w:kern w:val="0"/>
          <w:szCs w:val="32"/>
        </w:rPr>
        <w:t>”</w:t>
      </w:r>
      <w:r>
        <w:rPr>
          <w:color w:val="000000" w:themeColor="text1"/>
          <w:kern w:val="0"/>
          <w:szCs w:val="32"/>
        </w:rPr>
        <w:t>，构建</w:t>
      </w:r>
      <w:r>
        <w:rPr>
          <w:color w:val="000000" w:themeColor="text1"/>
          <w:kern w:val="0"/>
          <w:szCs w:val="32"/>
        </w:rPr>
        <w:t>“</w:t>
      </w:r>
      <w:r>
        <w:rPr>
          <w:color w:val="000000" w:themeColor="text1"/>
          <w:kern w:val="0"/>
          <w:szCs w:val="32"/>
        </w:rPr>
        <w:t>家校社三位一体</w:t>
      </w:r>
      <w:r>
        <w:rPr>
          <w:color w:val="000000" w:themeColor="text1"/>
          <w:kern w:val="0"/>
          <w:szCs w:val="32"/>
        </w:rPr>
        <w:t>”</w:t>
      </w:r>
      <w:r>
        <w:rPr>
          <w:color w:val="000000" w:themeColor="text1"/>
          <w:kern w:val="0"/>
          <w:szCs w:val="32"/>
        </w:rPr>
        <w:t>未成年人协同保护机制。</w:t>
      </w:r>
      <w:r>
        <w:rPr>
          <w:color w:val="000000" w:themeColor="text1"/>
          <w:spacing w:val="-6"/>
          <w:szCs w:val="32"/>
        </w:rPr>
        <w:t>落实</w:t>
      </w:r>
      <w:r>
        <w:rPr>
          <w:color w:val="000000" w:themeColor="text1"/>
          <w:spacing w:val="-6"/>
          <w:szCs w:val="32"/>
        </w:rPr>
        <w:t>“</w:t>
      </w:r>
      <w:r>
        <w:rPr>
          <w:color w:val="000000" w:themeColor="text1"/>
          <w:spacing w:val="-6"/>
          <w:szCs w:val="32"/>
        </w:rPr>
        <w:t>谁执法谁普法</w:t>
      </w:r>
      <w:r>
        <w:rPr>
          <w:color w:val="000000" w:themeColor="text1"/>
          <w:spacing w:val="-6"/>
          <w:szCs w:val="32"/>
        </w:rPr>
        <w:t>”</w:t>
      </w:r>
      <w:r>
        <w:rPr>
          <w:color w:val="000000" w:themeColor="text1"/>
          <w:spacing w:val="-6"/>
          <w:szCs w:val="32"/>
        </w:rPr>
        <w:t>责任制，</w:t>
      </w:r>
      <w:r>
        <w:rPr>
          <w:color w:val="000000" w:themeColor="text1"/>
          <w:kern w:val="32"/>
          <w:szCs w:val="32"/>
          <w:lang w:val="zh-CN"/>
        </w:rPr>
        <w:t>加强</w:t>
      </w:r>
      <w:r>
        <w:rPr>
          <w:color w:val="000000" w:themeColor="text1"/>
          <w:kern w:val="32"/>
          <w:szCs w:val="32"/>
          <w:lang w:val="zh-CN"/>
        </w:rPr>
        <w:t>“</w:t>
      </w:r>
      <w:r>
        <w:rPr>
          <w:color w:val="000000" w:themeColor="text1"/>
          <w:kern w:val="32"/>
          <w:szCs w:val="32"/>
          <w:lang w:val="zh-CN"/>
        </w:rPr>
        <w:t>民法典</w:t>
      </w:r>
      <w:r>
        <w:rPr>
          <w:color w:val="000000" w:themeColor="text1"/>
          <w:kern w:val="32"/>
          <w:szCs w:val="32"/>
          <w:lang w:val="zh-CN"/>
        </w:rPr>
        <w:t>”</w:t>
      </w:r>
      <w:r>
        <w:rPr>
          <w:color w:val="000000" w:themeColor="text1"/>
          <w:kern w:val="32"/>
          <w:szCs w:val="32"/>
          <w:lang w:val="zh-CN"/>
        </w:rPr>
        <w:t>普法宣传，开展</w:t>
      </w:r>
      <w:r>
        <w:rPr>
          <w:color w:val="000000" w:themeColor="text1"/>
          <w:kern w:val="32"/>
          <w:szCs w:val="32"/>
          <w:lang w:val="zh-CN"/>
        </w:rPr>
        <w:t>“</w:t>
      </w:r>
      <w:r>
        <w:rPr>
          <w:color w:val="000000" w:themeColor="text1"/>
          <w:kern w:val="32"/>
          <w:szCs w:val="32"/>
          <w:lang w:val="zh-CN"/>
        </w:rPr>
        <w:t>云普法</w:t>
      </w:r>
      <w:r>
        <w:rPr>
          <w:color w:val="000000" w:themeColor="text1"/>
          <w:kern w:val="32"/>
          <w:szCs w:val="32"/>
          <w:lang w:val="zh-CN"/>
        </w:rPr>
        <w:t>”“</w:t>
      </w:r>
      <w:r>
        <w:rPr>
          <w:color w:val="000000" w:themeColor="text1"/>
          <w:kern w:val="32"/>
          <w:szCs w:val="32"/>
          <w:lang w:val="zh-CN"/>
        </w:rPr>
        <w:t>送法上门</w:t>
      </w:r>
      <w:r>
        <w:rPr>
          <w:color w:val="000000" w:themeColor="text1"/>
          <w:kern w:val="32"/>
          <w:szCs w:val="32"/>
          <w:lang w:val="zh-CN"/>
        </w:rPr>
        <w:t>”</w:t>
      </w:r>
      <w:r>
        <w:rPr>
          <w:color w:val="000000" w:themeColor="text1"/>
          <w:kern w:val="32"/>
          <w:szCs w:val="32"/>
          <w:lang w:val="zh-CN"/>
        </w:rPr>
        <w:t>等活动</w:t>
      </w:r>
      <w:r>
        <w:rPr>
          <w:color w:val="000000" w:themeColor="text1"/>
          <w:kern w:val="32"/>
          <w:szCs w:val="32"/>
          <w:lang w:val="zh-CN"/>
        </w:rPr>
        <w:t>116</w:t>
      </w:r>
      <w:r>
        <w:rPr>
          <w:color w:val="000000" w:themeColor="text1"/>
          <w:kern w:val="32"/>
          <w:szCs w:val="32"/>
          <w:lang w:val="zh-CN"/>
        </w:rPr>
        <w:t>场次。</w:t>
      </w:r>
    </w:p>
    <w:p w:rsidR="00A41C6F" w:rsidRDefault="00B41B27">
      <w:pPr>
        <w:overflowPunct w:val="0"/>
        <w:spacing w:line="600" w:lineRule="exact"/>
        <w:ind w:firstLineChars="200" w:firstLine="632"/>
        <w:rPr>
          <w:rFonts w:eastAsia="黑体"/>
          <w:color w:val="000000" w:themeColor="text1"/>
          <w:szCs w:val="32"/>
        </w:rPr>
      </w:pPr>
      <w:r>
        <w:rPr>
          <w:rFonts w:eastAsia="黑体"/>
          <w:color w:val="000000" w:themeColor="text1"/>
          <w:szCs w:val="32"/>
        </w:rPr>
        <w:t>四、坚持改革创新，努力推动审</w:t>
      </w:r>
      <w:proofErr w:type="gramStart"/>
      <w:r>
        <w:rPr>
          <w:rFonts w:eastAsia="黑体"/>
          <w:color w:val="000000" w:themeColor="text1"/>
          <w:szCs w:val="32"/>
        </w:rPr>
        <w:t>执工作</w:t>
      </w:r>
      <w:proofErr w:type="gramEnd"/>
      <w:r>
        <w:rPr>
          <w:rFonts w:eastAsia="黑体"/>
          <w:color w:val="000000" w:themeColor="text1"/>
          <w:szCs w:val="32"/>
        </w:rPr>
        <w:t>提质增效</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进一步</w:t>
      </w:r>
      <w:r>
        <w:rPr>
          <w:rFonts w:eastAsia="楷体_GB2312" w:hint="eastAsia"/>
          <w:color w:val="000000" w:themeColor="text1"/>
          <w:szCs w:val="32"/>
        </w:rPr>
        <w:t>完善</w:t>
      </w:r>
      <w:r>
        <w:rPr>
          <w:rFonts w:eastAsia="楷体_GB2312"/>
          <w:color w:val="000000" w:themeColor="text1"/>
          <w:szCs w:val="32"/>
        </w:rPr>
        <w:t>制约监督体系。</w:t>
      </w:r>
      <w:r>
        <w:rPr>
          <w:color w:val="000000" w:themeColor="text1"/>
          <w:szCs w:val="32"/>
        </w:rPr>
        <w:t>加快构建与新型审判权力运行模式相适应的制约监督体系，制定《长期未结案件监督管理办法》《案件质量评查工作办法》等系列规定，健全内部监督管理机制。重点加强</w:t>
      </w:r>
      <w:r>
        <w:rPr>
          <w:color w:val="000000" w:themeColor="text1"/>
          <w:szCs w:val="32"/>
        </w:rPr>
        <w:t>“</w:t>
      </w:r>
      <w:bookmarkStart w:id="6" w:name="四类案件"/>
      <w:r>
        <w:rPr>
          <w:color w:val="000000" w:themeColor="text1"/>
          <w:szCs w:val="32"/>
        </w:rPr>
        <w:t>四类案件</w:t>
      </w:r>
      <w:bookmarkEnd w:id="6"/>
      <w:r>
        <w:rPr>
          <w:color w:val="000000" w:themeColor="text1"/>
          <w:szCs w:val="32"/>
        </w:rPr>
        <w:t>”</w:t>
      </w:r>
      <w:r>
        <w:rPr>
          <w:color w:val="000000" w:themeColor="text1"/>
          <w:szCs w:val="32"/>
        </w:rPr>
        <w:t>监管，实现</w:t>
      </w:r>
      <w:r>
        <w:rPr>
          <w:color w:val="000000" w:themeColor="text1"/>
          <w:szCs w:val="32"/>
        </w:rPr>
        <w:t>“</w:t>
      </w:r>
      <w:r>
        <w:rPr>
          <w:color w:val="000000" w:themeColor="text1"/>
          <w:szCs w:val="32"/>
        </w:rPr>
        <w:t>四类案件</w:t>
      </w:r>
      <w:r>
        <w:rPr>
          <w:color w:val="000000" w:themeColor="text1"/>
          <w:szCs w:val="32"/>
        </w:rPr>
        <w:t>”</w:t>
      </w:r>
      <w:r>
        <w:rPr>
          <w:color w:val="000000" w:themeColor="text1"/>
          <w:szCs w:val="32"/>
        </w:rPr>
        <w:t>自动识别标注、监督跟踪全程留痕。完善《审委会工作规程》《专业法官会议规则》等制度，推动案件质量持续提升。</w:t>
      </w:r>
    </w:p>
    <w:p w:rsidR="00A41C6F" w:rsidRDefault="00B41B27">
      <w:pPr>
        <w:overflowPunct w:val="0"/>
        <w:spacing w:line="600" w:lineRule="exact"/>
        <w:ind w:firstLineChars="200" w:firstLine="632"/>
        <w:textAlignment w:val="baseline"/>
        <w:rPr>
          <w:color w:val="000000" w:themeColor="text1"/>
          <w:kern w:val="0"/>
          <w:sz w:val="20"/>
          <w:szCs w:val="32"/>
          <w:lang w:val="zh-CN"/>
        </w:rPr>
      </w:pPr>
      <w:r>
        <w:rPr>
          <w:rFonts w:eastAsia="楷体_GB2312"/>
          <w:color w:val="000000" w:themeColor="text1"/>
          <w:szCs w:val="32"/>
        </w:rPr>
        <w:t>进一步</w:t>
      </w:r>
      <w:r>
        <w:rPr>
          <w:rFonts w:eastAsia="楷体_GB2312" w:hint="eastAsia"/>
          <w:color w:val="000000" w:themeColor="text1"/>
          <w:szCs w:val="32"/>
        </w:rPr>
        <w:t>加强</w:t>
      </w:r>
      <w:r>
        <w:rPr>
          <w:rFonts w:eastAsia="楷体_GB2312"/>
          <w:color w:val="000000" w:themeColor="text1"/>
          <w:szCs w:val="32"/>
        </w:rPr>
        <w:t>繁简分流改革。</w:t>
      </w:r>
      <w:r>
        <w:rPr>
          <w:color w:val="000000" w:themeColor="text1"/>
          <w:kern w:val="0"/>
          <w:szCs w:val="32"/>
          <w:lang w:val="zh-CN"/>
        </w:rPr>
        <w:t>制定系列工作方案，组建</w:t>
      </w:r>
      <w:proofErr w:type="gramStart"/>
      <w:r>
        <w:rPr>
          <w:color w:val="000000" w:themeColor="text1"/>
          <w:kern w:val="0"/>
          <w:szCs w:val="32"/>
          <w:lang w:val="zh-CN"/>
        </w:rPr>
        <w:t>5</w:t>
      </w:r>
      <w:r>
        <w:rPr>
          <w:color w:val="000000" w:themeColor="text1"/>
          <w:kern w:val="0"/>
          <w:szCs w:val="32"/>
          <w:lang w:val="zh-CN"/>
        </w:rPr>
        <w:t>个速裁团队</w:t>
      </w:r>
      <w:proofErr w:type="gramEnd"/>
      <w:r>
        <w:rPr>
          <w:color w:val="000000" w:themeColor="text1"/>
          <w:kern w:val="0"/>
          <w:szCs w:val="32"/>
          <w:lang w:val="zh-CN"/>
        </w:rPr>
        <w:t>实现</w:t>
      </w:r>
      <w:r>
        <w:rPr>
          <w:color w:val="000000" w:themeColor="text1"/>
          <w:kern w:val="0"/>
          <w:szCs w:val="32"/>
          <w:lang w:val="zh-CN"/>
        </w:rPr>
        <w:t>“</w:t>
      </w:r>
      <w:r>
        <w:rPr>
          <w:color w:val="000000" w:themeColor="text1"/>
          <w:kern w:val="0"/>
          <w:szCs w:val="32"/>
          <w:lang w:val="zh-CN"/>
        </w:rPr>
        <w:t>门诊式快审</w:t>
      </w:r>
      <w:r>
        <w:rPr>
          <w:color w:val="000000" w:themeColor="text1"/>
          <w:kern w:val="0"/>
          <w:szCs w:val="32"/>
          <w:lang w:val="zh-CN"/>
        </w:rPr>
        <w:t>”</w:t>
      </w:r>
      <w:r>
        <w:rPr>
          <w:color w:val="000000" w:themeColor="text1"/>
          <w:kern w:val="0"/>
          <w:szCs w:val="32"/>
          <w:lang w:val="zh-CN"/>
        </w:rPr>
        <w:t>，率先开展立审执一体化试点探索，成</w:t>
      </w:r>
      <w:r>
        <w:rPr>
          <w:color w:val="000000" w:themeColor="text1"/>
          <w:kern w:val="0"/>
          <w:szCs w:val="32"/>
          <w:lang w:val="zh-CN"/>
        </w:rPr>
        <w:lastRenderedPageBreak/>
        <w:t>功完成改革试点任务。</w:t>
      </w:r>
      <w:proofErr w:type="gramStart"/>
      <w:r>
        <w:rPr>
          <w:color w:val="000000" w:themeColor="text1"/>
          <w:kern w:val="0"/>
          <w:szCs w:val="32"/>
          <w:lang w:val="zh-CN"/>
        </w:rPr>
        <w:t>一审民</w:t>
      </w:r>
      <w:proofErr w:type="gramEnd"/>
      <w:r>
        <w:rPr>
          <w:color w:val="000000" w:themeColor="text1"/>
          <w:kern w:val="0"/>
          <w:szCs w:val="32"/>
          <w:lang w:val="zh-CN"/>
        </w:rPr>
        <w:t>商事案件小额诉讼</w:t>
      </w:r>
      <w:r>
        <w:rPr>
          <w:rFonts w:hint="eastAsia"/>
          <w:color w:val="000000" w:themeColor="text1"/>
          <w:kern w:val="0"/>
          <w:szCs w:val="32"/>
          <w:lang w:val="zh-CN"/>
        </w:rPr>
        <w:t>程序</w:t>
      </w:r>
      <w:r>
        <w:rPr>
          <w:color w:val="000000" w:themeColor="text1"/>
          <w:kern w:val="0"/>
          <w:szCs w:val="32"/>
          <w:lang w:val="zh-CN"/>
        </w:rPr>
        <w:t>、简易程序适用率达</w:t>
      </w:r>
      <w:r>
        <w:rPr>
          <w:color w:val="000000" w:themeColor="text1"/>
          <w:kern w:val="0"/>
          <w:szCs w:val="32"/>
          <w:lang w:val="zh-CN"/>
        </w:rPr>
        <w:t>94.1%</w:t>
      </w:r>
      <w:r>
        <w:rPr>
          <w:color w:val="000000" w:themeColor="text1"/>
          <w:kern w:val="0"/>
          <w:szCs w:val="32"/>
          <w:lang w:val="zh-CN"/>
        </w:rPr>
        <w:t>。适用小额诉讼</w:t>
      </w:r>
      <w:r>
        <w:rPr>
          <w:rFonts w:hint="eastAsia"/>
          <w:color w:val="000000" w:themeColor="text1"/>
          <w:kern w:val="0"/>
          <w:szCs w:val="32"/>
          <w:lang w:val="zh-CN"/>
        </w:rPr>
        <w:t>程序</w:t>
      </w:r>
      <w:r>
        <w:rPr>
          <w:color w:val="000000" w:themeColor="text1"/>
          <w:kern w:val="0"/>
          <w:szCs w:val="32"/>
          <w:lang w:val="zh-CN"/>
        </w:rPr>
        <w:t>、简易程序案件平均审理周期分别缩短至</w:t>
      </w:r>
      <w:r>
        <w:rPr>
          <w:color w:val="000000" w:themeColor="text1"/>
          <w:kern w:val="0"/>
          <w:szCs w:val="32"/>
          <w:lang w:val="zh-CN"/>
        </w:rPr>
        <w:t>27.4</w:t>
      </w:r>
      <w:r>
        <w:rPr>
          <w:color w:val="000000" w:themeColor="text1"/>
          <w:kern w:val="0"/>
          <w:szCs w:val="32"/>
          <w:lang w:val="zh-CN"/>
        </w:rPr>
        <w:t>天、</w:t>
      </w:r>
      <w:r>
        <w:rPr>
          <w:color w:val="000000" w:themeColor="text1"/>
          <w:kern w:val="0"/>
          <w:szCs w:val="32"/>
          <w:lang w:val="zh-CN"/>
        </w:rPr>
        <w:t>53.9</w:t>
      </w:r>
      <w:r>
        <w:rPr>
          <w:color w:val="000000" w:themeColor="text1"/>
          <w:kern w:val="0"/>
          <w:szCs w:val="32"/>
          <w:lang w:val="zh-CN"/>
        </w:rPr>
        <w:t>天。深化简式裁判文书改革，令状式、表格式、要素式等简式文书适用率达</w:t>
      </w:r>
      <w:r>
        <w:rPr>
          <w:color w:val="000000" w:themeColor="text1"/>
          <w:kern w:val="0"/>
          <w:szCs w:val="32"/>
          <w:lang w:val="zh-CN"/>
        </w:rPr>
        <w:t>83.7%</w:t>
      </w:r>
      <w:r>
        <w:rPr>
          <w:color w:val="000000" w:themeColor="text1"/>
          <w:kern w:val="0"/>
          <w:szCs w:val="32"/>
          <w:lang w:val="zh-CN"/>
        </w:rPr>
        <w:t>。通过繁简分流，全院</w:t>
      </w:r>
      <w:r>
        <w:rPr>
          <w:rFonts w:hint="eastAsia"/>
          <w:color w:val="000000" w:themeColor="text1"/>
          <w:kern w:val="0"/>
          <w:szCs w:val="32"/>
        </w:rPr>
        <w:t>约</w:t>
      </w:r>
      <w:r>
        <w:rPr>
          <w:color w:val="000000" w:themeColor="text1"/>
          <w:kern w:val="0"/>
          <w:szCs w:val="32"/>
          <w:lang w:val="zh-CN"/>
        </w:rPr>
        <w:t>60%</w:t>
      </w:r>
      <w:r>
        <w:rPr>
          <w:rFonts w:hint="eastAsia"/>
          <w:color w:val="000000" w:themeColor="text1"/>
          <w:kern w:val="0"/>
          <w:szCs w:val="32"/>
        </w:rPr>
        <w:t>的</w:t>
      </w:r>
      <w:r>
        <w:rPr>
          <w:color w:val="000000" w:themeColor="text1"/>
          <w:kern w:val="0"/>
          <w:szCs w:val="32"/>
          <w:lang w:val="zh-CN"/>
        </w:rPr>
        <w:t>民商事案件实现快审快执。</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进一步深化智慧法院建设。</w:t>
      </w:r>
      <w:r>
        <w:rPr>
          <w:color w:val="000000" w:themeColor="text1"/>
          <w:szCs w:val="32"/>
        </w:rPr>
        <w:t>以电子卷宗随案生成和深度应用为核心，打造</w:t>
      </w:r>
      <w:bookmarkStart w:id="7" w:name="“三全”一体化办案平台"/>
      <w:r>
        <w:rPr>
          <w:color w:val="000000" w:themeColor="text1"/>
          <w:szCs w:val="32"/>
        </w:rPr>
        <w:t>“</w:t>
      </w:r>
      <w:r>
        <w:rPr>
          <w:color w:val="000000" w:themeColor="text1"/>
          <w:szCs w:val="32"/>
        </w:rPr>
        <w:t>三全</w:t>
      </w:r>
      <w:r>
        <w:rPr>
          <w:color w:val="000000" w:themeColor="text1"/>
          <w:szCs w:val="32"/>
        </w:rPr>
        <w:t>”</w:t>
      </w:r>
      <w:r>
        <w:rPr>
          <w:color w:val="000000" w:themeColor="text1"/>
          <w:szCs w:val="32"/>
        </w:rPr>
        <w:t>一体化办案平台</w:t>
      </w:r>
      <w:bookmarkEnd w:id="7"/>
      <w:r>
        <w:rPr>
          <w:color w:val="000000" w:themeColor="text1"/>
          <w:szCs w:val="32"/>
        </w:rPr>
        <w:t>，推行</w:t>
      </w:r>
      <w:proofErr w:type="gramStart"/>
      <w:r>
        <w:rPr>
          <w:color w:val="000000" w:themeColor="text1"/>
          <w:szCs w:val="32"/>
        </w:rPr>
        <w:t>全业务无纸化线</w:t>
      </w:r>
      <w:proofErr w:type="gramEnd"/>
      <w:r>
        <w:rPr>
          <w:color w:val="000000" w:themeColor="text1"/>
          <w:szCs w:val="32"/>
        </w:rPr>
        <w:t>上办理。率先建成类型案件一键审平台，实现金融借款、知识产权纠纷等类型案件一键立案、文书一键生成签章、一键归档，平台自</w:t>
      </w:r>
      <w:r>
        <w:rPr>
          <w:color w:val="000000" w:themeColor="text1"/>
          <w:szCs w:val="32"/>
        </w:rPr>
        <w:t>2021</w:t>
      </w:r>
      <w:r>
        <w:rPr>
          <w:color w:val="000000" w:themeColor="text1"/>
          <w:szCs w:val="32"/>
        </w:rPr>
        <w:t>年</w:t>
      </w:r>
      <w:r>
        <w:rPr>
          <w:color w:val="000000" w:themeColor="text1"/>
          <w:szCs w:val="32"/>
        </w:rPr>
        <w:t>3</w:t>
      </w:r>
      <w:r>
        <w:rPr>
          <w:color w:val="000000" w:themeColor="text1"/>
          <w:szCs w:val="32"/>
        </w:rPr>
        <w:t>月上线以来共无纸化办案</w:t>
      </w:r>
      <w:r>
        <w:rPr>
          <w:color w:val="000000" w:themeColor="text1"/>
          <w:szCs w:val="32"/>
        </w:rPr>
        <w:t>14709</w:t>
      </w:r>
      <w:r>
        <w:rPr>
          <w:color w:val="000000" w:themeColor="text1"/>
          <w:szCs w:val="32"/>
        </w:rPr>
        <w:t>件。全面推广在线诉讼，电子送达</w:t>
      </w:r>
      <w:r>
        <w:rPr>
          <w:rFonts w:hint="eastAsia"/>
          <w:color w:val="000000" w:themeColor="text1"/>
          <w:szCs w:val="32"/>
        </w:rPr>
        <w:t>适用</w:t>
      </w:r>
      <w:r>
        <w:rPr>
          <w:color w:val="000000" w:themeColor="text1"/>
          <w:szCs w:val="32"/>
        </w:rPr>
        <w:t>率达</w:t>
      </w:r>
      <w:r>
        <w:rPr>
          <w:rFonts w:hint="eastAsia"/>
          <w:color w:val="000000" w:themeColor="text1"/>
          <w:szCs w:val="32"/>
        </w:rPr>
        <w:t>92</w:t>
      </w:r>
      <w:r>
        <w:rPr>
          <w:color w:val="000000" w:themeColor="text1"/>
          <w:szCs w:val="32"/>
        </w:rPr>
        <w:t>%</w:t>
      </w:r>
      <w:r>
        <w:rPr>
          <w:color w:val="000000" w:themeColor="text1"/>
          <w:szCs w:val="32"/>
        </w:rPr>
        <w:t>，在线庭审平均时长</w:t>
      </w:r>
      <w:r>
        <w:rPr>
          <w:rFonts w:hint="eastAsia"/>
          <w:color w:val="000000" w:themeColor="text1"/>
          <w:szCs w:val="32"/>
        </w:rPr>
        <w:t>较线下庭审缩短</w:t>
      </w:r>
      <w:r>
        <w:rPr>
          <w:rFonts w:hint="eastAsia"/>
          <w:color w:val="000000" w:themeColor="text1"/>
          <w:szCs w:val="32"/>
        </w:rPr>
        <w:t>33.3%</w:t>
      </w:r>
      <w:r>
        <w:rPr>
          <w:color w:val="000000" w:themeColor="text1"/>
          <w:szCs w:val="32"/>
        </w:rPr>
        <w:t>，实现向技术要效率。</w:t>
      </w:r>
    </w:p>
    <w:p w:rsidR="00A41C6F" w:rsidRDefault="00B41B27">
      <w:pPr>
        <w:overflowPunct w:val="0"/>
        <w:spacing w:line="600" w:lineRule="exact"/>
        <w:ind w:firstLineChars="200" w:firstLine="632"/>
        <w:rPr>
          <w:rFonts w:eastAsia="黑体"/>
          <w:color w:val="000000" w:themeColor="text1"/>
          <w:szCs w:val="32"/>
        </w:rPr>
      </w:pPr>
      <w:r>
        <w:rPr>
          <w:rFonts w:eastAsia="黑体"/>
          <w:color w:val="000000" w:themeColor="text1"/>
          <w:szCs w:val="32"/>
        </w:rPr>
        <w:t>五、坚持党建引领，努力锻造过硬法院队伍</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坚持政治立</w:t>
      </w:r>
      <w:proofErr w:type="gramStart"/>
      <w:r>
        <w:rPr>
          <w:rFonts w:eastAsia="楷体_GB2312"/>
          <w:color w:val="000000" w:themeColor="text1"/>
          <w:szCs w:val="32"/>
        </w:rPr>
        <w:t>院抓好</w:t>
      </w:r>
      <w:proofErr w:type="gramEnd"/>
      <w:r>
        <w:rPr>
          <w:rFonts w:eastAsia="楷体_GB2312"/>
          <w:color w:val="000000" w:themeColor="text1"/>
          <w:szCs w:val="32"/>
        </w:rPr>
        <w:t>党的建设。</w:t>
      </w:r>
      <w:r>
        <w:rPr>
          <w:color w:val="000000" w:themeColor="text1"/>
          <w:szCs w:val="32"/>
        </w:rPr>
        <w:t>始终把党的政治建设摆在首位，深</w:t>
      </w:r>
      <w:r>
        <w:rPr>
          <w:rFonts w:hint="eastAsia"/>
          <w:color w:val="000000" w:themeColor="text1"/>
          <w:szCs w:val="32"/>
        </w:rPr>
        <w:t>入学习领会</w:t>
      </w:r>
      <w:r>
        <w:rPr>
          <w:color w:val="000000" w:themeColor="text1"/>
          <w:szCs w:val="32"/>
        </w:rPr>
        <w:t>“</w:t>
      </w:r>
      <w:r>
        <w:rPr>
          <w:color w:val="000000" w:themeColor="text1"/>
          <w:szCs w:val="32"/>
        </w:rPr>
        <w:t>两个确立</w:t>
      </w:r>
      <w:r>
        <w:rPr>
          <w:color w:val="000000" w:themeColor="text1"/>
          <w:szCs w:val="32"/>
        </w:rPr>
        <w:t>”</w:t>
      </w:r>
      <w:r>
        <w:rPr>
          <w:color w:val="000000" w:themeColor="text1"/>
          <w:szCs w:val="32"/>
        </w:rPr>
        <w:t>的决定性意义，进一步增强</w:t>
      </w:r>
      <w:r>
        <w:rPr>
          <w:color w:val="000000" w:themeColor="text1"/>
          <w:szCs w:val="32"/>
        </w:rPr>
        <w:t>“</w:t>
      </w:r>
      <w:r>
        <w:rPr>
          <w:color w:val="000000" w:themeColor="text1"/>
          <w:szCs w:val="32"/>
        </w:rPr>
        <w:t>四个意识</w:t>
      </w:r>
      <w:r>
        <w:rPr>
          <w:color w:val="000000" w:themeColor="text1"/>
          <w:szCs w:val="32"/>
        </w:rPr>
        <w:t>”</w:t>
      </w:r>
      <w:r>
        <w:rPr>
          <w:color w:val="000000" w:themeColor="text1"/>
          <w:szCs w:val="32"/>
        </w:rPr>
        <w:t>、坚定</w:t>
      </w:r>
      <w:r>
        <w:rPr>
          <w:color w:val="000000" w:themeColor="text1"/>
          <w:szCs w:val="32"/>
        </w:rPr>
        <w:t>“</w:t>
      </w:r>
      <w:r>
        <w:rPr>
          <w:color w:val="000000" w:themeColor="text1"/>
          <w:szCs w:val="32"/>
        </w:rPr>
        <w:t>四个自信</w:t>
      </w:r>
      <w:r>
        <w:rPr>
          <w:color w:val="000000" w:themeColor="text1"/>
          <w:szCs w:val="32"/>
        </w:rPr>
        <w:t>”</w:t>
      </w:r>
      <w:r>
        <w:rPr>
          <w:color w:val="000000" w:themeColor="text1"/>
          <w:szCs w:val="32"/>
        </w:rPr>
        <w:t>、做到</w:t>
      </w:r>
      <w:r>
        <w:rPr>
          <w:color w:val="000000" w:themeColor="text1"/>
          <w:szCs w:val="32"/>
        </w:rPr>
        <w:t>“</w:t>
      </w:r>
      <w:r>
        <w:rPr>
          <w:color w:val="000000" w:themeColor="text1"/>
          <w:szCs w:val="32"/>
        </w:rPr>
        <w:t>两个维护</w:t>
      </w:r>
      <w:r>
        <w:rPr>
          <w:color w:val="000000" w:themeColor="text1"/>
          <w:szCs w:val="32"/>
        </w:rPr>
        <w:t>”</w:t>
      </w:r>
      <w:r>
        <w:rPr>
          <w:color w:val="000000" w:themeColor="text1"/>
          <w:szCs w:val="32"/>
        </w:rPr>
        <w:t>。深入开展党史学习教育，创新开展庆祝中国共产党成立</w:t>
      </w:r>
      <w:r>
        <w:rPr>
          <w:color w:val="000000" w:themeColor="text1"/>
          <w:szCs w:val="32"/>
        </w:rPr>
        <w:t>100</w:t>
      </w:r>
      <w:r>
        <w:rPr>
          <w:color w:val="000000" w:themeColor="text1"/>
          <w:szCs w:val="32"/>
        </w:rPr>
        <w:t>周年</w:t>
      </w:r>
      <w:bookmarkStart w:id="8" w:name="“十个一”系列活动"/>
      <w:r>
        <w:rPr>
          <w:color w:val="000000" w:themeColor="text1"/>
          <w:szCs w:val="32"/>
        </w:rPr>
        <w:t>“</w:t>
      </w:r>
      <w:r>
        <w:rPr>
          <w:color w:val="000000" w:themeColor="text1"/>
          <w:szCs w:val="32"/>
        </w:rPr>
        <w:t>十个一</w:t>
      </w:r>
      <w:r>
        <w:rPr>
          <w:color w:val="000000" w:themeColor="text1"/>
          <w:szCs w:val="32"/>
        </w:rPr>
        <w:t>”</w:t>
      </w:r>
      <w:r>
        <w:rPr>
          <w:color w:val="000000" w:themeColor="text1"/>
          <w:szCs w:val="32"/>
        </w:rPr>
        <w:t>系列活动</w:t>
      </w:r>
      <w:bookmarkEnd w:id="8"/>
      <w:r>
        <w:rPr>
          <w:color w:val="000000" w:themeColor="text1"/>
          <w:szCs w:val="32"/>
        </w:rPr>
        <w:t>，扎实开展</w:t>
      </w:r>
      <w:r>
        <w:rPr>
          <w:color w:val="000000" w:themeColor="text1"/>
          <w:szCs w:val="32"/>
        </w:rPr>
        <w:t>“</w:t>
      </w:r>
      <w:r>
        <w:rPr>
          <w:color w:val="000000" w:themeColor="text1"/>
          <w:szCs w:val="32"/>
        </w:rPr>
        <w:t>我为群众办实事</w:t>
      </w:r>
      <w:r>
        <w:rPr>
          <w:color w:val="000000" w:themeColor="text1"/>
          <w:szCs w:val="32"/>
        </w:rPr>
        <w:t>”</w:t>
      </w:r>
      <w:r>
        <w:rPr>
          <w:color w:val="000000" w:themeColor="text1"/>
          <w:szCs w:val="32"/>
        </w:rPr>
        <w:t>活动</w:t>
      </w:r>
      <w:r>
        <w:rPr>
          <w:color w:val="000000" w:themeColor="text1"/>
          <w:szCs w:val="32"/>
        </w:rPr>
        <w:t>62</w:t>
      </w:r>
      <w:r>
        <w:rPr>
          <w:color w:val="000000" w:themeColor="text1"/>
          <w:szCs w:val="32"/>
        </w:rPr>
        <w:t>场次。加强基层党组织建设，打造</w:t>
      </w:r>
      <w:r>
        <w:rPr>
          <w:color w:val="000000" w:themeColor="text1"/>
          <w:szCs w:val="32"/>
        </w:rPr>
        <w:t>“</w:t>
      </w:r>
      <w:proofErr w:type="gramStart"/>
      <w:r>
        <w:rPr>
          <w:color w:val="000000" w:themeColor="text1"/>
          <w:szCs w:val="32"/>
        </w:rPr>
        <w:t>一</w:t>
      </w:r>
      <w:proofErr w:type="gramEnd"/>
      <w:r>
        <w:rPr>
          <w:color w:val="000000" w:themeColor="text1"/>
          <w:szCs w:val="32"/>
        </w:rPr>
        <w:t>支部</w:t>
      </w:r>
      <w:proofErr w:type="gramStart"/>
      <w:r>
        <w:rPr>
          <w:color w:val="000000" w:themeColor="text1"/>
          <w:szCs w:val="32"/>
        </w:rPr>
        <w:t>一</w:t>
      </w:r>
      <w:proofErr w:type="gramEnd"/>
      <w:r>
        <w:rPr>
          <w:rFonts w:hint="eastAsia"/>
          <w:color w:val="000000" w:themeColor="text1"/>
          <w:szCs w:val="32"/>
        </w:rPr>
        <w:t>特色</w:t>
      </w:r>
      <w:r>
        <w:rPr>
          <w:color w:val="000000" w:themeColor="text1"/>
          <w:szCs w:val="32"/>
        </w:rPr>
        <w:t>”</w:t>
      </w:r>
      <w:r>
        <w:rPr>
          <w:color w:val="000000" w:themeColor="text1"/>
          <w:szCs w:val="32"/>
        </w:rPr>
        <w:t>党建</w:t>
      </w:r>
      <w:r>
        <w:rPr>
          <w:rFonts w:hint="eastAsia"/>
          <w:color w:val="000000" w:themeColor="text1"/>
          <w:szCs w:val="32"/>
        </w:rPr>
        <w:t>品牌</w:t>
      </w:r>
      <w:r>
        <w:rPr>
          <w:color w:val="000000" w:themeColor="text1"/>
          <w:szCs w:val="32"/>
        </w:rPr>
        <w:t>矩阵，院机关党委获评广东省先进基层党组织，</w:t>
      </w:r>
      <w:r>
        <w:rPr>
          <w:color w:val="000000" w:themeColor="text1"/>
          <w:szCs w:val="32"/>
        </w:rPr>
        <w:t>1</w:t>
      </w:r>
      <w:r>
        <w:rPr>
          <w:color w:val="000000" w:themeColor="text1"/>
          <w:szCs w:val="32"/>
        </w:rPr>
        <w:t>名</w:t>
      </w:r>
      <w:proofErr w:type="gramStart"/>
      <w:r>
        <w:rPr>
          <w:color w:val="000000" w:themeColor="text1"/>
          <w:szCs w:val="32"/>
        </w:rPr>
        <w:t>干警获</w:t>
      </w:r>
      <w:proofErr w:type="gramEnd"/>
      <w:r>
        <w:rPr>
          <w:color w:val="000000" w:themeColor="text1"/>
          <w:szCs w:val="32"/>
        </w:rPr>
        <w:t>评广东省优秀党务工作者。</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坚持常治长效抓好教育整顿。</w:t>
      </w:r>
      <w:r>
        <w:rPr>
          <w:color w:val="000000" w:themeColor="text1"/>
          <w:szCs w:val="32"/>
        </w:rPr>
        <w:t>组建由院长任组长的教育整顿</w:t>
      </w:r>
      <w:r>
        <w:rPr>
          <w:color w:val="000000" w:themeColor="text1"/>
          <w:szCs w:val="32"/>
        </w:rPr>
        <w:lastRenderedPageBreak/>
        <w:t>领导小组，建立</w:t>
      </w:r>
      <w:bookmarkStart w:id="9" w:name="“1加3加19”工作机制"/>
      <w:r>
        <w:rPr>
          <w:color w:val="000000" w:themeColor="text1"/>
          <w:szCs w:val="32"/>
        </w:rPr>
        <w:t>“1+3+19”</w:t>
      </w:r>
      <w:r>
        <w:rPr>
          <w:color w:val="000000" w:themeColor="text1"/>
          <w:szCs w:val="32"/>
        </w:rPr>
        <w:t>工作机制</w:t>
      </w:r>
      <w:bookmarkEnd w:id="9"/>
      <w:r>
        <w:rPr>
          <w:color w:val="000000" w:themeColor="text1"/>
          <w:szCs w:val="32"/>
        </w:rPr>
        <w:t>。坚持政治教育、警示教育、英模教育融合推进，组织干警参加学习教育</w:t>
      </w:r>
      <w:r>
        <w:rPr>
          <w:color w:val="000000" w:themeColor="text1"/>
          <w:szCs w:val="32"/>
        </w:rPr>
        <w:t>2</w:t>
      </w:r>
      <w:r>
        <w:rPr>
          <w:color w:val="000000" w:themeColor="text1"/>
          <w:szCs w:val="32"/>
        </w:rPr>
        <w:t>万余人次。抓好查纠整改，办理问题线索</w:t>
      </w:r>
      <w:r>
        <w:rPr>
          <w:color w:val="000000" w:themeColor="text1"/>
          <w:szCs w:val="32"/>
        </w:rPr>
        <w:t>47</w:t>
      </w:r>
      <w:r>
        <w:rPr>
          <w:color w:val="000000" w:themeColor="text1"/>
          <w:szCs w:val="32"/>
        </w:rPr>
        <w:t>条，发出提醒函、督办函</w:t>
      </w:r>
      <w:r>
        <w:rPr>
          <w:color w:val="000000" w:themeColor="text1"/>
          <w:szCs w:val="32"/>
        </w:rPr>
        <w:t>55</w:t>
      </w:r>
      <w:r>
        <w:rPr>
          <w:color w:val="000000" w:themeColor="text1"/>
          <w:szCs w:val="32"/>
        </w:rPr>
        <w:t>份。开展违反</w:t>
      </w:r>
      <w:bookmarkStart w:id="10" w:name="防止干预司法“三个规定”"/>
      <w:r>
        <w:rPr>
          <w:color w:val="000000" w:themeColor="text1"/>
          <w:szCs w:val="32"/>
        </w:rPr>
        <w:t>防止干预司法</w:t>
      </w:r>
      <w:r>
        <w:rPr>
          <w:color w:val="000000" w:themeColor="text1"/>
          <w:szCs w:val="32"/>
        </w:rPr>
        <w:t>“</w:t>
      </w:r>
      <w:r>
        <w:rPr>
          <w:color w:val="000000" w:themeColor="text1"/>
          <w:szCs w:val="32"/>
        </w:rPr>
        <w:t>三个规定</w:t>
      </w:r>
      <w:r>
        <w:rPr>
          <w:color w:val="000000" w:themeColor="text1"/>
          <w:szCs w:val="32"/>
        </w:rPr>
        <w:t>”</w:t>
      </w:r>
      <w:bookmarkEnd w:id="10"/>
      <w:r>
        <w:rPr>
          <w:color w:val="000000" w:themeColor="text1"/>
          <w:szCs w:val="32"/>
        </w:rPr>
        <w:t>专项整治、</w:t>
      </w:r>
      <w:r>
        <w:rPr>
          <w:color w:val="000000" w:themeColor="text1"/>
          <w:szCs w:val="32"/>
          <w:shd w:val="clear" w:color="auto" w:fill="FFFFFF"/>
        </w:rPr>
        <w:t>“</w:t>
      </w:r>
      <w:r>
        <w:rPr>
          <w:color w:val="000000" w:themeColor="text1"/>
          <w:szCs w:val="32"/>
          <w:shd w:val="clear" w:color="auto" w:fill="FFFFFF"/>
        </w:rPr>
        <w:t>减假暂</w:t>
      </w:r>
      <w:r>
        <w:rPr>
          <w:color w:val="000000" w:themeColor="text1"/>
          <w:szCs w:val="32"/>
          <w:shd w:val="clear" w:color="auto" w:fill="FFFFFF"/>
        </w:rPr>
        <w:t>”</w:t>
      </w:r>
      <w:r>
        <w:rPr>
          <w:color w:val="000000" w:themeColor="text1"/>
          <w:szCs w:val="32"/>
          <w:shd w:val="clear" w:color="auto" w:fill="FFFFFF"/>
        </w:rPr>
        <w:t>案件专项排查整治</w:t>
      </w:r>
      <w:r>
        <w:rPr>
          <w:color w:val="000000" w:themeColor="text1"/>
          <w:szCs w:val="32"/>
        </w:rPr>
        <w:t>。</w:t>
      </w:r>
      <w:proofErr w:type="gramStart"/>
      <w:r>
        <w:rPr>
          <w:color w:val="000000" w:themeColor="text1"/>
          <w:szCs w:val="32"/>
        </w:rPr>
        <w:t>统筹抓好</w:t>
      </w:r>
      <w:proofErr w:type="gramEnd"/>
      <w:r>
        <w:rPr>
          <w:color w:val="000000" w:themeColor="text1"/>
          <w:szCs w:val="32"/>
        </w:rPr>
        <w:t>“</w:t>
      </w:r>
      <w:r>
        <w:rPr>
          <w:color w:val="000000" w:themeColor="text1"/>
          <w:szCs w:val="32"/>
        </w:rPr>
        <w:t>当下治</w:t>
      </w:r>
      <w:r>
        <w:rPr>
          <w:color w:val="000000" w:themeColor="text1"/>
          <w:szCs w:val="32"/>
        </w:rPr>
        <w:t>”</w:t>
      </w:r>
      <w:r>
        <w:rPr>
          <w:color w:val="000000" w:themeColor="text1"/>
          <w:szCs w:val="32"/>
        </w:rPr>
        <w:t>和</w:t>
      </w:r>
      <w:r>
        <w:rPr>
          <w:color w:val="000000" w:themeColor="text1"/>
          <w:szCs w:val="32"/>
        </w:rPr>
        <w:t>“</w:t>
      </w:r>
      <w:r>
        <w:rPr>
          <w:color w:val="000000" w:themeColor="text1"/>
          <w:szCs w:val="32"/>
        </w:rPr>
        <w:t>长久立</w:t>
      </w:r>
      <w:r>
        <w:rPr>
          <w:color w:val="000000" w:themeColor="text1"/>
          <w:szCs w:val="32"/>
        </w:rPr>
        <w:t>”</w:t>
      </w:r>
      <w:r>
        <w:rPr>
          <w:color w:val="000000" w:themeColor="text1"/>
          <w:szCs w:val="32"/>
        </w:rPr>
        <w:t>，分级分类制定制度文件</w:t>
      </w:r>
      <w:r>
        <w:rPr>
          <w:color w:val="000000" w:themeColor="text1"/>
          <w:szCs w:val="32"/>
        </w:rPr>
        <w:t>31</w:t>
      </w:r>
      <w:r>
        <w:rPr>
          <w:color w:val="000000" w:themeColor="text1"/>
          <w:szCs w:val="32"/>
        </w:rPr>
        <w:t>份，巩固教育整顿成果。</w:t>
      </w:r>
    </w:p>
    <w:p w:rsidR="00A41C6F" w:rsidRDefault="00B41B27">
      <w:pPr>
        <w:overflowPunct w:val="0"/>
        <w:spacing w:line="600" w:lineRule="exact"/>
        <w:ind w:firstLineChars="200" w:firstLine="632"/>
        <w:textAlignment w:val="baseline"/>
        <w:rPr>
          <w:color w:val="000000" w:themeColor="text1"/>
          <w:sz w:val="20"/>
        </w:rPr>
      </w:pPr>
      <w:r>
        <w:rPr>
          <w:rFonts w:eastAsia="楷体_GB2312"/>
          <w:color w:val="000000" w:themeColor="text1"/>
          <w:szCs w:val="32"/>
        </w:rPr>
        <w:t>坚持固本强基抓好能力建设。</w:t>
      </w:r>
      <w:r>
        <w:rPr>
          <w:color w:val="000000" w:themeColor="text1"/>
          <w:szCs w:val="32"/>
        </w:rPr>
        <w:t>加强业务培训，组织审判执行业务素</w:t>
      </w:r>
      <w:proofErr w:type="gramStart"/>
      <w:r>
        <w:rPr>
          <w:color w:val="000000" w:themeColor="text1"/>
          <w:szCs w:val="32"/>
        </w:rPr>
        <w:t>能培训</w:t>
      </w:r>
      <w:proofErr w:type="gramEnd"/>
      <w:r>
        <w:rPr>
          <w:color w:val="000000" w:themeColor="text1"/>
          <w:szCs w:val="32"/>
        </w:rPr>
        <w:t>25</w:t>
      </w:r>
      <w:r>
        <w:rPr>
          <w:color w:val="000000" w:themeColor="text1"/>
          <w:szCs w:val="32"/>
        </w:rPr>
        <w:t>场次。强化青年干警培养，让青年干警在</w:t>
      </w:r>
      <w:r>
        <w:rPr>
          <w:rFonts w:hint="eastAsia"/>
          <w:color w:val="000000" w:themeColor="text1"/>
          <w:szCs w:val="32"/>
        </w:rPr>
        <w:t>服务保障抗</w:t>
      </w:r>
      <w:proofErr w:type="gramStart"/>
      <w:r>
        <w:rPr>
          <w:rFonts w:hint="eastAsia"/>
          <w:color w:val="000000" w:themeColor="text1"/>
          <w:szCs w:val="32"/>
        </w:rPr>
        <w:t>疫</w:t>
      </w:r>
      <w:proofErr w:type="gramEnd"/>
      <w:r>
        <w:rPr>
          <w:rFonts w:hint="eastAsia"/>
          <w:color w:val="000000" w:themeColor="text1"/>
          <w:szCs w:val="32"/>
        </w:rPr>
        <w:t>斗争、化解矛盾纠纷、</w:t>
      </w:r>
      <w:r>
        <w:rPr>
          <w:rFonts w:hint="eastAsia"/>
          <w:color w:val="000000" w:themeColor="text1"/>
          <w:szCs w:val="32"/>
        </w:rPr>
        <w:t>攻坚改革难题</w:t>
      </w:r>
      <w:r>
        <w:rPr>
          <w:color w:val="000000" w:themeColor="text1"/>
          <w:szCs w:val="32"/>
        </w:rPr>
        <w:t>中受考验、长才干，青年干警主动请缨到一线抗</w:t>
      </w:r>
      <w:proofErr w:type="gramStart"/>
      <w:r>
        <w:rPr>
          <w:color w:val="000000" w:themeColor="text1"/>
          <w:szCs w:val="32"/>
        </w:rPr>
        <w:t>疫</w:t>
      </w:r>
      <w:proofErr w:type="gramEnd"/>
      <w:r>
        <w:rPr>
          <w:color w:val="000000" w:themeColor="text1"/>
          <w:szCs w:val="32"/>
        </w:rPr>
        <w:t>501</w:t>
      </w:r>
      <w:r>
        <w:rPr>
          <w:color w:val="000000" w:themeColor="text1"/>
          <w:szCs w:val="32"/>
        </w:rPr>
        <w:t>人次。积极选树先进典型，两名法官分别获评</w:t>
      </w:r>
      <w:r>
        <w:rPr>
          <w:color w:val="000000" w:themeColor="text1"/>
          <w:szCs w:val="32"/>
        </w:rPr>
        <w:t>“</w:t>
      </w:r>
      <w:r>
        <w:rPr>
          <w:color w:val="000000" w:themeColor="text1"/>
          <w:szCs w:val="32"/>
        </w:rPr>
        <w:t>广东最美基层法官</w:t>
      </w:r>
      <w:r>
        <w:rPr>
          <w:color w:val="000000" w:themeColor="text1"/>
          <w:szCs w:val="32"/>
        </w:rPr>
        <w:t>”“</w:t>
      </w:r>
      <w:r>
        <w:rPr>
          <w:color w:val="000000" w:themeColor="text1"/>
          <w:szCs w:val="32"/>
        </w:rPr>
        <w:t>全省法院调解专家</w:t>
      </w:r>
      <w:r>
        <w:rPr>
          <w:color w:val="000000" w:themeColor="text1"/>
          <w:szCs w:val="32"/>
        </w:rPr>
        <w:t>”</w:t>
      </w:r>
      <w:r>
        <w:rPr>
          <w:color w:val="000000" w:themeColor="text1"/>
          <w:szCs w:val="32"/>
        </w:rPr>
        <w:t>。</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坚持正风</w:t>
      </w:r>
      <w:proofErr w:type="gramStart"/>
      <w:r>
        <w:rPr>
          <w:rFonts w:eastAsia="楷体_GB2312"/>
          <w:color w:val="000000" w:themeColor="text1"/>
          <w:szCs w:val="32"/>
        </w:rPr>
        <w:t>肃纪抓好</w:t>
      </w:r>
      <w:proofErr w:type="gramEnd"/>
      <w:r>
        <w:rPr>
          <w:rFonts w:eastAsia="楷体_GB2312"/>
          <w:color w:val="000000" w:themeColor="text1"/>
          <w:szCs w:val="32"/>
        </w:rPr>
        <w:t>廉政建设。</w:t>
      </w:r>
      <w:r>
        <w:rPr>
          <w:color w:val="000000" w:themeColor="text1"/>
          <w:szCs w:val="32"/>
        </w:rPr>
        <w:t>深入推进党风廉政建设和反腐败斗争，主动接受纪委监委及派驻纪检组的纪检监督。完善党组全面从严治党主体责任清单，健全党风廉政建设责任考核制度；党组书记切实履行第一责任人职责，与班子成员、协管领导等进行提醒谈话；定期组织中层以上领导干部</w:t>
      </w:r>
      <w:proofErr w:type="gramStart"/>
      <w:r>
        <w:rPr>
          <w:color w:val="000000" w:themeColor="text1"/>
          <w:szCs w:val="32"/>
        </w:rPr>
        <w:t>述</w:t>
      </w:r>
      <w:r>
        <w:rPr>
          <w:rFonts w:hint="eastAsia"/>
          <w:color w:val="000000" w:themeColor="text1"/>
          <w:szCs w:val="32"/>
        </w:rPr>
        <w:t>责</w:t>
      </w:r>
      <w:r>
        <w:rPr>
          <w:color w:val="000000" w:themeColor="text1"/>
          <w:szCs w:val="32"/>
        </w:rPr>
        <w:t>述廉述德</w:t>
      </w:r>
      <w:proofErr w:type="gramEnd"/>
      <w:r>
        <w:rPr>
          <w:color w:val="000000" w:themeColor="text1"/>
          <w:szCs w:val="32"/>
        </w:rPr>
        <w:t>；通过落实重点家访制度等，进一步加强对干警</w:t>
      </w:r>
      <w:r>
        <w:rPr>
          <w:color w:val="000000" w:themeColor="text1"/>
          <w:szCs w:val="32"/>
        </w:rPr>
        <w:t>“</w:t>
      </w:r>
      <w:r>
        <w:rPr>
          <w:color w:val="000000" w:themeColor="text1"/>
          <w:szCs w:val="32"/>
        </w:rPr>
        <w:t>八小时</w:t>
      </w:r>
      <w:r>
        <w:rPr>
          <w:color w:val="000000" w:themeColor="text1"/>
          <w:szCs w:val="32"/>
        </w:rPr>
        <w:t>”</w:t>
      </w:r>
      <w:r>
        <w:rPr>
          <w:color w:val="000000" w:themeColor="text1"/>
          <w:szCs w:val="32"/>
        </w:rPr>
        <w:t>以外的管理。全力做好市委巡察整改</w:t>
      </w:r>
      <w:r>
        <w:rPr>
          <w:color w:val="000000" w:themeColor="text1"/>
          <w:szCs w:val="32"/>
        </w:rPr>
        <w:t>“</w:t>
      </w:r>
      <w:r>
        <w:rPr>
          <w:color w:val="000000" w:themeColor="text1"/>
          <w:szCs w:val="32"/>
        </w:rPr>
        <w:t>后半篇文章</w:t>
      </w:r>
      <w:r>
        <w:rPr>
          <w:color w:val="000000" w:themeColor="text1"/>
          <w:szCs w:val="32"/>
        </w:rPr>
        <w:t>”</w:t>
      </w:r>
      <w:r>
        <w:rPr>
          <w:color w:val="000000" w:themeColor="text1"/>
          <w:szCs w:val="32"/>
        </w:rPr>
        <w:t>，继续抓好有关制度的完善</w:t>
      </w:r>
      <w:proofErr w:type="gramStart"/>
      <w:r>
        <w:rPr>
          <w:color w:val="000000" w:themeColor="text1"/>
          <w:szCs w:val="32"/>
        </w:rPr>
        <w:t>和落细落实</w:t>
      </w:r>
      <w:proofErr w:type="gramEnd"/>
      <w:r>
        <w:rPr>
          <w:color w:val="000000" w:themeColor="text1"/>
          <w:szCs w:val="32"/>
        </w:rPr>
        <w:t>，常态</w:t>
      </w:r>
      <w:proofErr w:type="gramStart"/>
      <w:r>
        <w:rPr>
          <w:color w:val="000000" w:themeColor="text1"/>
          <w:szCs w:val="32"/>
        </w:rPr>
        <w:t>化开展审务</w:t>
      </w:r>
      <w:proofErr w:type="gramEnd"/>
      <w:r>
        <w:rPr>
          <w:rFonts w:hint="eastAsia"/>
          <w:color w:val="000000" w:themeColor="text1"/>
          <w:szCs w:val="32"/>
        </w:rPr>
        <w:t>督察</w:t>
      </w:r>
      <w:r>
        <w:rPr>
          <w:color w:val="000000" w:themeColor="text1"/>
          <w:szCs w:val="32"/>
        </w:rPr>
        <w:t>，持续优化司法作风。</w:t>
      </w:r>
    </w:p>
    <w:p w:rsidR="00A41C6F" w:rsidRDefault="00B41B27">
      <w:pPr>
        <w:overflowPunct w:val="0"/>
        <w:spacing w:line="600" w:lineRule="exact"/>
        <w:ind w:firstLineChars="200" w:firstLine="632"/>
        <w:textAlignment w:val="baseline"/>
        <w:rPr>
          <w:color w:val="000000" w:themeColor="text1"/>
          <w:sz w:val="20"/>
          <w:szCs w:val="32"/>
        </w:rPr>
      </w:pPr>
      <w:r>
        <w:rPr>
          <w:color w:val="000000" w:themeColor="text1"/>
          <w:szCs w:val="32"/>
        </w:rPr>
        <w:t>各位代表，南沙法院的发展进步，离不开区委的坚强领导、区人大及其常委会的有力监督，离不开区政府、区政协以及社会</w:t>
      </w:r>
      <w:r>
        <w:rPr>
          <w:color w:val="000000" w:themeColor="text1"/>
          <w:szCs w:val="32"/>
        </w:rPr>
        <w:lastRenderedPageBreak/>
        <w:t>各界的大力支持和帮助。在此，我代表南沙法院全体干警表示衷心的感谢，并致以崇高的敬意！</w:t>
      </w:r>
    </w:p>
    <w:p w:rsidR="00A41C6F" w:rsidRDefault="00B41B27">
      <w:pPr>
        <w:overflowPunct w:val="0"/>
        <w:spacing w:line="600" w:lineRule="exact"/>
        <w:ind w:firstLineChars="200" w:firstLine="632"/>
        <w:textAlignment w:val="baseline"/>
        <w:rPr>
          <w:color w:val="000000" w:themeColor="text1"/>
          <w:sz w:val="20"/>
        </w:rPr>
      </w:pPr>
      <w:r>
        <w:rPr>
          <w:color w:val="000000" w:themeColor="text1"/>
          <w:szCs w:val="32"/>
        </w:rPr>
        <w:t>同时，我们</w:t>
      </w:r>
      <w:r>
        <w:rPr>
          <w:rFonts w:hint="eastAsia"/>
          <w:color w:val="000000" w:themeColor="text1"/>
          <w:szCs w:val="32"/>
        </w:rPr>
        <w:t>也</w:t>
      </w:r>
      <w:r>
        <w:rPr>
          <w:color w:val="000000" w:themeColor="text1"/>
          <w:szCs w:val="32"/>
        </w:rPr>
        <w:t>清醒地认识到</w:t>
      </w:r>
      <w:r>
        <w:rPr>
          <w:rFonts w:hint="eastAsia"/>
          <w:color w:val="000000" w:themeColor="text1"/>
          <w:szCs w:val="32"/>
        </w:rPr>
        <w:t>，</w:t>
      </w:r>
      <w:r>
        <w:rPr>
          <w:color w:val="000000" w:themeColor="text1"/>
          <w:szCs w:val="32"/>
        </w:rPr>
        <w:t>现阶段工作仍然存在不少问题和困难：一是始终把审判工作置于全区发展大局中进行前瞻性思考、系统性谋划的深度不够；二是司法供给能力与人民群众日益增长的司法需求还存在较大差距，</w:t>
      </w:r>
      <w:proofErr w:type="gramStart"/>
      <w:r>
        <w:rPr>
          <w:color w:val="000000" w:themeColor="text1"/>
          <w:szCs w:val="32"/>
        </w:rPr>
        <w:t>诉源治理</w:t>
      </w:r>
      <w:proofErr w:type="gramEnd"/>
      <w:r>
        <w:rPr>
          <w:color w:val="000000" w:themeColor="text1"/>
          <w:szCs w:val="32"/>
        </w:rPr>
        <w:t>工作效能需要进一步提升；三是人力资源调配的速度与案件增长的速度不成比例，人</w:t>
      </w:r>
      <w:proofErr w:type="gramStart"/>
      <w:r>
        <w:rPr>
          <w:color w:val="000000" w:themeColor="text1"/>
          <w:szCs w:val="32"/>
        </w:rPr>
        <w:t>案矛盾</w:t>
      </w:r>
      <w:proofErr w:type="gramEnd"/>
      <w:r>
        <w:rPr>
          <w:color w:val="000000" w:themeColor="text1"/>
          <w:szCs w:val="32"/>
        </w:rPr>
        <w:t>进一步加剧，法官团队长期超负荷工作的问题十分突出等。对此，我们一方面立足自身努力，一方面寻求各方支持，争取逐步加以解决。</w:t>
      </w:r>
    </w:p>
    <w:p w:rsidR="00A41C6F" w:rsidRDefault="00B41B27">
      <w:pPr>
        <w:pStyle w:val="ad"/>
        <w:spacing w:beforeAutospacing="0" w:afterAutospacing="0" w:line="560" w:lineRule="exact"/>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highlight w:val="white"/>
          <w:shd w:val="clear" w:color="auto" w:fill="FFFFFF"/>
        </w:rPr>
        <w:t>2022</w:t>
      </w:r>
      <w:r>
        <w:rPr>
          <w:rFonts w:ascii="Times New Roman" w:eastAsia="黑体" w:hAnsi="Times New Roman" w:cs="Times New Roman"/>
          <w:color w:val="000000" w:themeColor="text1"/>
          <w:sz w:val="32"/>
          <w:highlight w:val="white"/>
          <w:shd w:val="clear" w:color="auto" w:fill="FFFFFF"/>
        </w:rPr>
        <w:t>年工作安排</w:t>
      </w:r>
    </w:p>
    <w:p w:rsidR="00A41C6F" w:rsidRDefault="00B41B27">
      <w:pPr>
        <w:overflowPunct w:val="0"/>
        <w:spacing w:line="600" w:lineRule="exact"/>
        <w:ind w:firstLineChars="200" w:firstLine="632"/>
        <w:textAlignment w:val="baseline"/>
        <w:rPr>
          <w:color w:val="000000" w:themeColor="text1"/>
          <w:sz w:val="20"/>
          <w:szCs w:val="32"/>
        </w:rPr>
      </w:pPr>
      <w:r>
        <w:rPr>
          <w:color w:val="000000" w:themeColor="text1"/>
          <w:szCs w:val="32"/>
          <w:shd w:val="clear" w:color="auto" w:fill="FFFFFF"/>
        </w:rPr>
        <w:t>2022</w:t>
      </w:r>
      <w:r>
        <w:rPr>
          <w:color w:val="000000" w:themeColor="text1"/>
          <w:szCs w:val="32"/>
          <w:shd w:val="clear" w:color="auto" w:fill="FFFFFF"/>
        </w:rPr>
        <w:t>年，我院将坚持以习近平新时代中国特色社会主义思想为指导，</w:t>
      </w:r>
      <w:r>
        <w:rPr>
          <w:color w:val="000000" w:themeColor="text1"/>
          <w:szCs w:val="32"/>
        </w:rPr>
        <w:t>深入贯彻习近平法治思想，深刻把握新发展阶段、新发展</w:t>
      </w:r>
      <w:r>
        <w:rPr>
          <w:color w:val="000000" w:themeColor="text1"/>
          <w:szCs w:val="32"/>
        </w:rPr>
        <w:t>理念、新发展格局对法院工作的时代要求，更加注重系统观念、法治思维、强基导向，认真履行职责使命，要以一流的业绩、一流的队伍、一流的作风，更好助力南沙打造</w:t>
      </w:r>
      <w:r>
        <w:rPr>
          <w:color w:val="000000" w:themeColor="text1"/>
          <w:szCs w:val="32"/>
        </w:rPr>
        <w:t>“</w:t>
      </w:r>
      <w:r>
        <w:rPr>
          <w:color w:val="000000" w:themeColor="text1"/>
          <w:szCs w:val="32"/>
        </w:rPr>
        <w:t>湾区之心、开放门户、未来之城</w:t>
      </w:r>
      <w:r>
        <w:rPr>
          <w:color w:val="000000" w:themeColor="text1"/>
          <w:szCs w:val="32"/>
        </w:rPr>
        <w:t>”</w:t>
      </w:r>
      <w:r>
        <w:rPr>
          <w:color w:val="000000" w:themeColor="text1"/>
          <w:szCs w:val="32"/>
        </w:rPr>
        <w:t>。</w:t>
      </w:r>
    </w:p>
    <w:p w:rsidR="00A41C6F" w:rsidRDefault="00B41B27">
      <w:pPr>
        <w:overflowPunct w:val="0"/>
        <w:spacing w:line="600" w:lineRule="exact"/>
        <w:ind w:firstLineChars="200" w:firstLine="632"/>
        <w:textAlignment w:val="baseline"/>
        <w:rPr>
          <w:color w:val="000000" w:themeColor="text1"/>
          <w:sz w:val="20"/>
          <w:szCs w:val="32"/>
          <w:shd w:val="clear" w:color="auto" w:fill="FFFFFF"/>
        </w:rPr>
      </w:pPr>
      <w:r>
        <w:rPr>
          <w:rFonts w:eastAsia="楷体_GB2312"/>
          <w:color w:val="000000" w:themeColor="text1"/>
          <w:szCs w:val="32"/>
        </w:rPr>
        <w:t>一是以更高站位把牢政治方向。</w:t>
      </w:r>
      <w:r>
        <w:rPr>
          <w:color w:val="000000" w:themeColor="text1"/>
          <w:szCs w:val="32"/>
        </w:rPr>
        <w:t>坚持党对法院工作的绝对领导，</w:t>
      </w:r>
      <w:r>
        <w:rPr>
          <w:color w:val="000000" w:themeColor="text1"/>
          <w:szCs w:val="32"/>
          <w:shd w:val="clear" w:color="auto" w:fill="FFFFFF"/>
        </w:rPr>
        <w:t>把</w:t>
      </w:r>
      <w:r>
        <w:rPr>
          <w:color w:val="000000" w:themeColor="text1"/>
          <w:szCs w:val="32"/>
          <w:shd w:val="clear" w:color="auto" w:fill="FFFFFF"/>
        </w:rPr>
        <w:t>“</w:t>
      </w:r>
      <w:r>
        <w:rPr>
          <w:color w:val="000000" w:themeColor="text1"/>
          <w:szCs w:val="32"/>
          <w:shd w:val="clear" w:color="auto" w:fill="FFFFFF"/>
        </w:rPr>
        <w:t>两个确立</w:t>
      </w:r>
      <w:r>
        <w:rPr>
          <w:color w:val="000000" w:themeColor="text1"/>
          <w:szCs w:val="32"/>
          <w:shd w:val="clear" w:color="auto" w:fill="FFFFFF"/>
        </w:rPr>
        <w:t>”</w:t>
      </w:r>
      <w:r>
        <w:rPr>
          <w:color w:val="000000" w:themeColor="text1"/>
          <w:szCs w:val="32"/>
          <w:shd w:val="clear" w:color="auto" w:fill="FFFFFF"/>
        </w:rPr>
        <w:t>转化为做到</w:t>
      </w:r>
      <w:r>
        <w:rPr>
          <w:color w:val="000000" w:themeColor="text1"/>
          <w:szCs w:val="32"/>
          <w:shd w:val="clear" w:color="auto" w:fill="FFFFFF"/>
        </w:rPr>
        <w:t>“</w:t>
      </w:r>
      <w:r>
        <w:rPr>
          <w:color w:val="000000" w:themeColor="text1"/>
          <w:szCs w:val="32"/>
          <w:shd w:val="clear" w:color="auto" w:fill="FFFFFF"/>
        </w:rPr>
        <w:t>两个维护</w:t>
      </w:r>
      <w:r>
        <w:rPr>
          <w:color w:val="000000" w:themeColor="text1"/>
          <w:szCs w:val="32"/>
          <w:shd w:val="clear" w:color="auto" w:fill="FFFFFF"/>
        </w:rPr>
        <w:t>”</w:t>
      </w:r>
      <w:r>
        <w:rPr>
          <w:color w:val="000000" w:themeColor="text1"/>
          <w:szCs w:val="32"/>
          <w:shd w:val="clear" w:color="auto" w:fill="FFFFFF"/>
        </w:rPr>
        <w:t>的思想自觉、政治自觉、行动自觉。</w:t>
      </w:r>
      <w:r>
        <w:rPr>
          <w:color w:val="000000" w:themeColor="text1"/>
          <w:szCs w:val="32"/>
        </w:rPr>
        <w:t>弘扬伟大建党精神，从党的百年奋斗中汲取前进的智慧和力量，以更强烈的</w:t>
      </w:r>
      <w:r>
        <w:rPr>
          <w:color w:val="000000" w:themeColor="text1"/>
          <w:szCs w:val="32"/>
        </w:rPr>
        <w:t>“</w:t>
      </w:r>
      <w:r>
        <w:rPr>
          <w:color w:val="000000" w:themeColor="text1"/>
          <w:szCs w:val="32"/>
        </w:rPr>
        <w:t>赶考</w:t>
      </w:r>
      <w:r>
        <w:rPr>
          <w:color w:val="000000" w:themeColor="text1"/>
          <w:szCs w:val="32"/>
        </w:rPr>
        <w:t>”</w:t>
      </w:r>
      <w:r>
        <w:rPr>
          <w:color w:val="000000" w:themeColor="text1"/>
          <w:szCs w:val="32"/>
        </w:rPr>
        <w:t>意识、</w:t>
      </w:r>
      <w:r>
        <w:rPr>
          <w:color w:val="000000" w:themeColor="text1"/>
          <w:szCs w:val="32"/>
        </w:rPr>
        <w:t>“</w:t>
      </w:r>
      <w:r>
        <w:rPr>
          <w:color w:val="000000" w:themeColor="text1"/>
          <w:szCs w:val="32"/>
        </w:rPr>
        <w:t>答卷</w:t>
      </w:r>
      <w:r>
        <w:rPr>
          <w:color w:val="000000" w:themeColor="text1"/>
          <w:szCs w:val="32"/>
        </w:rPr>
        <w:t>”</w:t>
      </w:r>
      <w:r>
        <w:rPr>
          <w:color w:val="000000" w:themeColor="text1"/>
          <w:szCs w:val="32"/>
        </w:rPr>
        <w:t>意识服务</w:t>
      </w:r>
      <w:r>
        <w:rPr>
          <w:color w:val="000000" w:themeColor="text1"/>
          <w:szCs w:val="32"/>
        </w:rPr>
        <w:t>“</w:t>
      </w:r>
      <w:r>
        <w:rPr>
          <w:color w:val="000000" w:themeColor="text1"/>
          <w:szCs w:val="32"/>
        </w:rPr>
        <w:t>国之大者</w:t>
      </w:r>
      <w:r>
        <w:rPr>
          <w:color w:val="000000" w:themeColor="text1"/>
          <w:szCs w:val="32"/>
        </w:rPr>
        <w:t>”</w:t>
      </w:r>
      <w:r>
        <w:rPr>
          <w:color w:val="000000" w:themeColor="text1"/>
          <w:szCs w:val="32"/>
        </w:rPr>
        <w:t>，</w:t>
      </w:r>
      <w:r>
        <w:rPr>
          <w:color w:val="000000" w:themeColor="text1"/>
          <w:szCs w:val="32"/>
        </w:rPr>
        <w:lastRenderedPageBreak/>
        <w:t>确保我院各项工作在区委的坚强领导、区人大的有力监督下沿着正确的政治方向前进。</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二是以更大作为服务保障大局。</w:t>
      </w:r>
      <w:r>
        <w:rPr>
          <w:color w:val="000000" w:themeColor="text1"/>
          <w:szCs w:val="32"/>
        </w:rPr>
        <w:t>推进更高水平的平安南沙建设，常态</w:t>
      </w:r>
      <w:proofErr w:type="gramStart"/>
      <w:r>
        <w:rPr>
          <w:color w:val="000000" w:themeColor="text1"/>
          <w:szCs w:val="32"/>
        </w:rPr>
        <w:t>化开展</w:t>
      </w:r>
      <w:proofErr w:type="gramEnd"/>
      <w:r>
        <w:rPr>
          <w:color w:val="000000" w:themeColor="text1"/>
          <w:szCs w:val="32"/>
        </w:rPr>
        <w:t>扫黑除恶斗争，坚决防范化解重大风险，</w:t>
      </w:r>
      <w:r>
        <w:rPr>
          <w:rFonts w:hint="eastAsia"/>
          <w:color w:val="000000" w:themeColor="text1"/>
          <w:szCs w:val="32"/>
        </w:rPr>
        <w:t>全面</w:t>
      </w:r>
      <w:r>
        <w:rPr>
          <w:color w:val="000000" w:themeColor="text1"/>
          <w:szCs w:val="32"/>
        </w:rPr>
        <w:t>服务</w:t>
      </w:r>
      <w:r>
        <w:rPr>
          <w:rFonts w:hint="eastAsia"/>
          <w:color w:val="000000" w:themeColor="text1"/>
          <w:szCs w:val="32"/>
        </w:rPr>
        <w:t>统筹推进常态化疫情防控和经济社会发展</w:t>
      </w:r>
      <w:r>
        <w:rPr>
          <w:color w:val="000000" w:themeColor="text1"/>
          <w:szCs w:val="32"/>
        </w:rPr>
        <w:t>。自觉将法院工作放在</w:t>
      </w:r>
      <w:r>
        <w:rPr>
          <w:color w:val="000000" w:themeColor="text1"/>
          <w:szCs w:val="32"/>
        </w:rPr>
        <w:t>“</w:t>
      </w:r>
      <w:r>
        <w:rPr>
          <w:color w:val="000000" w:themeColor="text1"/>
          <w:szCs w:val="32"/>
        </w:rPr>
        <w:t>双区</w:t>
      </w:r>
      <w:r>
        <w:rPr>
          <w:color w:val="000000" w:themeColor="text1"/>
          <w:szCs w:val="32"/>
        </w:rPr>
        <w:t>”</w:t>
      </w:r>
      <w:r>
        <w:rPr>
          <w:color w:val="000000" w:themeColor="text1"/>
          <w:szCs w:val="32"/>
        </w:rPr>
        <w:t>和两个合作区建设的大局中谋划推动，加强涉外审判专业能力建设，积极争取</w:t>
      </w:r>
      <w:r>
        <w:rPr>
          <w:rFonts w:hint="eastAsia"/>
          <w:color w:val="000000" w:themeColor="text1"/>
          <w:szCs w:val="32"/>
        </w:rPr>
        <w:t>上级</w:t>
      </w:r>
      <w:r>
        <w:rPr>
          <w:color w:val="000000" w:themeColor="text1"/>
          <w:szCs w:val="32"/>
        </w:rPr>
        <w:t>支持设立南沙自贸区国际商事法庭，为南沙开发开放提供</w:t>
      </w:r>
      <w:r>
        <w:rPr>
          <w:rFonts w:hint="eastAsia"/>
          <w:color w:val="000000" w:themeColor="text1"/>
          <w:szCs w:val="32"/>
        </w:rPr>
        <w:t>强</w:t>
      </w:r>
      <w:r>
        <w:rPr>
          <w:color w:val="000000" w:themeColor="text1"/>
          <w:szCs w:val="32"/>
        </w:rPr>
        <w:t>有力</w:t>
      </w:r>
      <w:r>
        <w:rPr>
          <w:rFonts w:hint="eastAsia"/>
          <w:color w:val="000000" w:themeColor="text1"/>
          <w:szCs w:val="32"/>
        </w:rPr>
        <w:t>的</w:t>
      </w:r>
      <w:r>
        <w:rPr>
          <w:color w:val="000000" w:themeColor="text1"/>
          <w:szCs w:val="32"/>
        </w:rPr>
        <w:t>司法保障。</w:t>
      </w:r>
    </w:p>
    <w:p w:rsidR="00A41C6F" w:rsidRDefault="00B41B27">
      <w:pPr>
        <w:overflowPunct w:val="0"/>
        <w:spacing w:line="600" w:lineRule="exact"/>
        <w:ind w:firstLineChars="200" w:firstLine="632"/>
        <w:textAlignment w:val="baseline"/>
        <w:rPr>
          <w:color w:val="000000" w:themeColor="text1"/>
          <w:sz w:val="20"/>
          <w:szCs w:val="32"/>
        </w:rPr>
      </w:pPr>
      <w:r>
        <w:rPr>
          <w:rFonts w:eastAsia="楷体_GB2312"/>
          <w:color w:val="000000" w:themeColor="text1"/>
          <w:szCs w:val="32"/>
        </w:rPr>
        <w:t>三是以更实举措落实司法为民。</w:t>
      </w:r>
      <w:r>
        <w:rPr>
          <w:color w:val="000000" w:themeColor="text1"/>
          <w:szCs w:val="32"/>
          <w:shd w:val="clear" w:color="auto" w:fill="FFFFFF"/>
        </w:rPr>
        <w:t>持续提升一站式多元解纷和诉讼服务实效</w:t>
      </w:r>
      <w:r>
        <w:rPr>
          <w:color w:val="000000" w:themeColor="text1"/>
          <w:szCs w:val="32"/>
        </w:rPr>
        <w:t>，通过引入商会调解、社区调解等力量</w:t>
      </w:r>
      <w:proofErr w:type="gramStart"/>
      <w:r>
        <w:rPr>
          <w:rFonts w:hint="eastAsia"/>
          <w:color w:val="000000" w:themeColor="text1"/>
          <w:szCs w:val="32"/>
        </w:rPr>
        <w:t>深化</w:t>
      </w:r>
      <w:r>
        <w:rPr>
          <w:color w:val="000000" w:themeColor="text1"/>
          <w:szCs w:val="32"/>
        </w:rPr>
        <w:t>诉源治理</w:t>
      </w:r>
      <w:proofErr w:type="gramEnd"/>
      <w:r>
        <w:rPr>
          <w:color w:val="000000" w:themeColor="text1"/>
          <w:szCs w:val="32"/>
        </w:rPr>
        <w:t>。</w:t>
      </w:r>
      <w:r>
        <w:rPr>
          <w:rFonts w:hint="eastAsia"/>
          <w:color w:val="000000" w:themeColor="text1"/>
          <w:szCs w:val="32"/>
        </w:rPr>
        <w:t>全力</w:t>
      </w:r>
      <w:r>
        <w:rPr>
          <w:color w:val="000000" w:themeColor="text1"/>
          <w:szCs w:val="32"/>
          <w:shd w:val="clear" w:color="auto" w:fill="FFFFFF"/>
        </w:rPr>
        <w:t>加强</w:t>
      </w:r>
      <w:r>
        <w:rPr>
          <w:color w:val="000000" w:themeColor="text1"/>
          <w:szCs w:val="32"/>
        </w:rPr>
        <w:t>人民法庭建设，更好发挥人民法庭服务基层治理的</w:t>
      </w:r>
      <w:r>
        <w:rPr>
          <w:color w:val="000000" w:themeColor="text1"/>
          <w:szCs w:val="32"/>
        </w:rPr>
        <w:t>“</w:t>
      </w:r>
      <w:r>
        <w:rPr>
          <w:color w:val="000000" w:themeColor="text1"/>
          <w:szCs w:val="32"/>
        </w:rPr>
        <w:t>桥头堡</w:t>
      </w:r>
      <w:r>
        <w:rPr>
          <w:color w:val="000000" w:themeColor="text1"/>
          <w:szCs w:val="32"/>
        </w:rPr>
        <w:t>”</w:t>
      </w:r>
      <w:r>
        <w:rPr>
          <w:color w:val="000000" w:themeColor="text1"/>
          <w:szCs w:val="32"/>
        </w:rPr>
        <w:t>作用，</w:t>
      </w:r>
      <w:r>
        <w:rPr>
          <w:color w:val="000000" w:themeColor="text1"/>
          <w:szCs w:val="32"/>
          <w:shd w:val="clear" w:color="auto" w:fill="FFFFFF"/>
        </w:rPr>
        <w:t>不断强化对涉</w:t>
      </w:r>
      <w:r>
        <w:rPr>
          <w:color w:val="000000" w:themeColor="text1"/>
          <w:szCs w:val="32"/>
          <w:shd w:val="clear" w:color="auto" w:fill="FFFFFF"/>
        </w:rPr>
        <w:t>“</w:t>
      </w:r>
      <w:r>
        <w:rPr>
          <w:color w:val="000000" w:themeColor="text1"/>
          <w:szCs w:val="32"/>
          <w:shd w:val="clear" w:color="auto" w:fill="FFFFFF"/>
        </w:rPr>
        <w:t>三农</w:t>
      </w:r>
      <w:r>
        <w:rPr>
          <w:color w:val="000000" w:themeColor="text1"/>
          <w:szCs w:val="32"/>
          <w:shd w:val="clear" w:color="auto" w:fill="FFFFFF"/>
        </w:rPr>
        <w:t>”</w:t>
      </w:r>
      <w:r>
        <w:rPr>
          <w:color w:val="000000" w:themeColor="text1"/>
          <w:szCs w:val="32"/>
          <w:shd w:val="clear" w:color="auto" w:fill="FFFFFF"/>
        </w:rPr>
        <w:t>等案件的审理，推动乡村振兴，</w:t>
      </w:r>
      <w:r>
        <w:rPr>
          <w:color w:val="000000" w:themeColor="text1"/>
          <w:szCs w:val="32"/>
        </w:rPr>
        <w:t>让司法服务更便捷、更靠前、更暖心。</w:t>
      </w:r>
    </w:p>
    <w:p w:rsidR="00A41C6F" w:rsidRDefault="00B41B27">
      <w:pPr>
        <w:overflowPunct w:val="0"/>
        <w:spacing w:line="600" w:lineRule="exact"/>
        <w:ind w:firstLineChars="200" w:firstLine="632"/>
        <w:textAlignment w:val="baseline"/>
        <w:rPr>
          <w:color w:val="000000" w:themeColor="text1"/>
          <w:sz w:val="20"/>
          <w:szCs w:val="32"/>
          <w:shd w:val="clear" w:color="auto" w:fill="FFFFFF"/>
        </w:rPr>
      </w:pPr>
      <w:r>
        <w:rPr>
          <w:rFonts w:eastAsia="楷体_GB2312"/>
          <w:color w:val="000000" w:themeColor="text1"/>
          <w:szCs w:val="32"/>
        </w:rPr>
        <w:t>四是以更强力</w:t>
      </w:r>
      <w:proofErr w:type="gramStart"/>
      <w:r>
        <w:rPr>
          <w:rFonts w:eastAsia="楷体_GB2312"/>
          <w:color w:val="000000" w:themeColor="text1"/>
          <w:szCs w:val="32"/>
        </w:rPr>
        <w:t>度深化</w:t>
      </w:r>
      <w:proofErr w:type="gramEnd"/>
      <w:r>
        <w:rPr>
          <w:rFonts w:eastAsia="楷体_GB2312"/>
          <w:color w:val="000000" w:themeColor="text1"/>
          <w:szCs w:val="32"/>
        </w:rPr>
        <w:t>司法改革。</w:t>
      </w:r>
      <w:r>
        <w:rPr>
          <w:color w:val="000000" w:themeColor="text1"/>
          <w:szCs w:val="32"/>
          <w:shd w:val="clear" w:color="auto" w:fill="FFFFFF"/>
        </w:rPr>
        <w:t>持续完善审判制约监督体系，扎实</w:t>
      </w:r>
      <w:r>
        <w:rPr>
          <w:color w:val="000000" w:themeColor="text1"/>
          <w:szCs w:val="32"/>
        </w:rPr>
        <w:t>推进四级法院审级职能定位改革试点工作，巩固提升以审判为中心的刑事诉讼制度改革、民事诉讼程序繁简分流改革成果。</w:t>
      </w:r>
      <w:r>
        <w:rPr>
          <w:rFonts w:hint="eastAsia"/>
          <w:color w:val="000000" w:themeColor="text1"/>
          <w:szCs w:val="32"/>
        </w:rPr>
        <w:t>不断</w:t>
      </w:r>
      <w:r>
        <w:rPr>
          <w:color w:val="000000" w:themeColor="text1"/>
          <w:szCs w:val="32"/>
          <w:shd w:val="clear" w:color="auto" w:fill="FFFFFF"/>
        </w:rPr>
        <w:t>加强智慧法院建设，</w:t>
      </w:r>
      <w:r>
        <w:rPr>
          <w:rFonts w:hint="eastAsia"/>
          <w:color w:val="000000" w:themeColor="text1"/>
          <w:szCs w:val="32"/>
          <w:shd w:val="clear" w:color="auto" w:fill="FFFFFF"/>
        </w:rPr>
        <w:t>更好</w:t>
      </w:r>
      <w:proofErr w:type="gramStart"/>
      <w:r>
        <w:rPr>
          <w:rFonts w:hint="eastAsia"/>
          <w:color w:val="000000" w:themeColor="text1"/>
          <w:szCs w:val="32"/>
          <w:shd w:val="clear" w:color="auto" w:fill="FFFFFF"/>
        </w:rPr>
        <w:t>发挥</w:t>
      </w:r>
      <w:r>
        <w:rPr>
          <w:color w:val="000000" w:themeColor="text1"/>
          <w:szCs w:val="32"/>
          <w:shd w:val="clear" w:color="auto" w:fill="FFFFFF"/>
        </w:rPr>
        <w:t>自</w:t>
      </w:r>
      <w:proofErr w:type="gramEnd"/>
      <w:r>
        <w:rPr>
          <w:color w:val="000000" w:themeColor="text1"/>
          <w:szCs w:val="32"/>
          <w:shd w:val="clear" w:color="auto" w:fill="FFFFFF"/>
        </w:rPr>
        <w:t>贸区法院改革示范引领作用，</w:t>
      </w:r>
      <w:r>
        <w:rPr>
          <w:rFonts w:hint="eastAsia"/>
          <w:color w:val="000000" w:themeColor="text1"/>
          <w:szCs w:val="32"/>
          <w:shd w:val="clear" w:color="auto" w:fill="FFFFFF"/>
        </w:rPr>
        <w:t>争取</w:t>
      </w:r>
      <w:r>
        <w:rPr>
          <w:color w:val="000000" w:themeColor="text1"/>
          <w:szCs w:val="32"/>
          <w:shd w:val="clear" w:color="auto" w:fill="FFFFFF"/>
        </w:rPr>
        <w:t>形成更多可复制推广的创新经验。</w:t>
      </w:r>
    </w:p>
    <w:p w:rsidR="00A41C6F" w:rsidRDefault="00B41B27">
      <w:pPr>
        <w:overflowPunct w:val="0"/>
        <w:spacing w:line="600" w:lineRule="exact"/>
        <w:ind w:firstLineChars="200" w:firstLine="632"/>
        <w:textAlignment w:val="baseline"/>
        <w:rPr>
          <w:color w:val="000000" w:themeColor="text1"/>
          <w:szCs w:val="32"/>
          <w:shd w:val="clear" w:color="auto" w:fill="FFFFFF"/>
        </w:rPr>
      </w:pPr>
      <w:r>
        <w:rPr>
          <w:rFonts w:eastAsia="楷体_GB2312"/>
          <w:color w:val="000000" w:themeColor="text1"/>
          <w:szCs w:val="32"/>
        </w:rPr>
        <w:t>五是以更严要求打造</w:t>
      </w:r>
      <w:r>
        <w:rPr>
          <w:rFonts w:eastAsia="楷体_GB2312" w:hint="eastAsia"/>
          <w:color w:val="000000" w:themeColor="text1"/>
          <w:szCs w:val="32"/>
        </w:rPr>
        <w:t>南法</w:t>
      </w:r>
      <w:r>
        <w:rPr>
          <w:rFonts w:eastAsia="楷体_GB2312"/>
          <w:color w:val="000000" w:themeColor="text1"/>
          <w:szCs w:val="32"/>
        </w:rPr>
        <w:t>铁军。</w:t>
      </w:r>
      <w:r>
        <w:rPr>
          <w:color w:val="000000" w:themeColor="text1"/>
          <w:szCs w:val="32"/>
        </w:rPr>
        <w:t>深刻汲取大规模迁移砍伐城市树木问题教训，举一反三抓好整改</w:t>
      </w:r>
      <w:r>
        <w:rPr>
          <w:rFonts w:hint="eastAsia"/>
          <w:color w:val="000000" w:themeColor="text1"/>
          <w:szCs w:val="32"/>
        </w:rPr>
        <w:t>，</w:t>
      </w:r>
      <w:r>
        <w:rPr>
          <w:color w:val="000000" w:themeColor="text1"/>
          <w:szCs w:val="32"/>
        </w:rPr>
        <w:t>以正确的政绩</w:t>
      </w:r>
      <w:proofErr w:type="gramStart"/>
      <w:r>
        <w:rPr>
          <w:color w:val="000000" w:themeColor="text1"/>
          <w:szCs w:val="32"/>
        </w:rPr>
        <w:t>观推动</w:t>
      </w:r>
      <w:proofErr w:type="gramEnd"/>
      <w:r>
        <w:rPr>
          <w:color w:val="000000" w:themeColor="text1"/>
          <w:szCs w:val="32"/>
        </w:rPr>
        <w:t>各项工作</w:t>
      </w:r>
      <w:r>
        <w:rPr>
          <w:rFonts w:hint="eastAsia"/>
          <w:color w:val="000000" w:themeColor="text1"/>
          <w:szCs w:val="32"/>
        </w:rPr>
        <w:t>向前</w:t>
      </w:r>
      <w:r>
        <w:rPr>
          <w:color w:val="000000" w:themeColor="text1"/>
          <w:szCs w:val="32"/>
        </w:rPr>
        <w:t>发展。发挥教育培训主阵地作用，</w:t>
      </w:r>
      <w:r>
        <w:rPr>
          <w:rFonts w:hint="eastAsia"/>
          <w:color w:val="000000" w:themeColor="text1"/>
          <w:szCs w:val="32"/>
        </w:rPr>
        <w:t>强化</w:t>
      </w:r>
      <w:r>
        <w:rPr>
          <w:color w:val="000000" w:themeColor="text1"/>
          <w:szCs w:val="32"/>
        </w:rPr>
        <w:t>专业化审判人才</w:t>
      </w:r>
      <w:r>
        <w:rPr>
          <w:color w:val="000000" w:themeColor="text1"/>
          <w:szCs w:val="32"/>
        </w:rPr>
        <w:lastRenderedPageBreak/>
        <w:t>队伍培养。</w:t>
      </w:r>
      <w:r>
        <w:rPr>
          <w:rFonts w:hint="eastAsia"/>
          <w:color w:val="000000" w:themeColor="text1"/>
          <w:szCs w:val="32"/>
        </w:rPr>
        <w:t>不断加强</w:t>
      </w:r>
      <w:r>
        <w:rPr>
          <w:color w:val="000000" w:themeColor="text1"/>
          <w:szCs w:val="32"/>
        </w:rPr>
        <w:t>党风廉政建设和反腐败斗争，巩固提升政法队伍教育整顿和市委巡察整改成果，努力</w:t>
      </w:r>
      <w:proofErr w:type="gramStart"/>
      <w:r>
        <w:rPr>
          <w:color w:val="000000" w:themeColor="text1"/>
          <w:szCs w:val="32"/>
        </w:rPr>
        <w:t>打造党</w:t>
      </w:r>
      <w:proofErr w:type="gramEnd"/>
      <w:r>
        <w:rPr>
          <w:color w:val="000000" w:themeColor="text1"/>
          <w:szCs w:val="32"/>
        </w:rPr>
        <w:t>和人民信得过、靠得住、能放心的</w:t>
      </w:r>
      <w:r>
        <w:rPr>
          <w:rFonts w:hint="eastAsia"/>
          <w:color w:val="000000" w:themeColor="text1"/>
          <w:szCs w:val="32"/>
        </w:rPr>
        <w:t>南法</w:t>
      </w:r>
      <w:r>
        <w:rPr>
          <w:color w:val="000000" w:themeColor="text1"/>
          <w:szCs w:val="32"/>
        </w:rPr>
        <w:t>铁军。</w:t>
      </w:r>
    </w:p>
    <w:p w:rsidR="00A41C6F" w:rsidRDefault="00B41B27">
      <w:pPr>
        <w:overflowPunct w:val="0"/>
        <w:spacing w:line="600" w:lineRule="exact"/>
        <w:ind w:firstLineChars="200" w:firstLine="632"/>
        <w:textAlignment w:val="baseline"/>
        <w:rPr>
          <w:color w:val="000000" w:themeColor="text1"/>
          <w:sz w:val="20"/>
          <w:szCs w:val="32"/>
        </w:rPr>
      </w:pPr>
      <w:r>
        <w:rPr>
          <w:color w:val="000000" w:themeColor="text1"/>
          <w:szCs w:val="32"/>
        </w:rPr>
        <w:t>各位代表，挺立潮头逐浪高，感恩奋进正当时。南沙法院将永葆</w:t>
      </w:r>
      <w:r>
        <w:rPr>
          <w:color w:val="000000" w:themeColor="text1"/>
          <w:szCs w:val="32"/>
        </w:rPr>
        <w:t>“</w:t>
      </w:r>
      <w:r>
        <w:rPr>
          <w:color w:val="000000" w:themeColor="text1"/>
          <w:szCs w:val="32"/>
        </w:rPr>
        <w:t>闯</w:t>
      </w:r>
      <w:r>
        <w:rPr>
          <w:color w:val="000000" w:themeColor="text1"/>
          <w:szCs w:val="32"/>
        </w:rPr>
        <w:t>”</w:t>
      </w:r>
      <w:r>
        <w:rPr>
          <w:color w:val="000000" w:themeColor="text1"/>
          <w:szCs w:val="32"/>
        </w:rPr>
        <w:t>的精神、</w:t>
      </w:r>
      <w:r>
        <w:rPr>
          <w:color w:val="000000" w:themeColor="text1"/>
          <w:szCs w:val="32"/>
        </w:rPr>
        <w:t>“</w:t>
      </w:r>
      <w:r>
        <w:rPr>
          <w:color w:val="000000" w:themeColor="text1"/>
          <w:szCs w:val="32"/>
        </w:rPr>
        <w:t>创</w:t>
      </w:r>
      <w:r>
        <w:rPr>
          <w:color w:val="000000" w:themeColor="text1"/>
          <w:szCs w:val="32"/>
        </w:rPr>
        <w:t>”</w:t>
      </w:r>
      <w:r>
        <w:rPr>
          <w:color w:val="000000" w:themeColor="text1"/>
          <w:szCs w:val="32"/>
        </w:rPr>
        <w:t>的劲头、</w:t>
      </w:r>
      <w:r>
        <w:rPr>
          <w:color w:val="000000" w:themeColor="text1"/>
          <w:szCs w:val="32"/>
        </w:rPr>
        <w:t>“</w:t>
      </w:r>
      <w:r>
        <w:rPr>
          <w:color w:val="000000" w:themeColor="text1"/>
          <w:szCs w:val="32"/>
        </w:rPr>
        <w:t>干</w:t>
      </w:r>
      <w:r>
        <w:rPr>
          <w:color w:val="000000" w:themeColor="text1"/>
          <w:szCs w:val="32"/>
        </w:rPr>
        <w:t>”</w:t>
      </w:r>
      <w:r>
        <w:rPr>
          <w:color w:val="000000" w:themeColor="text1"/>
          <w:szCs w:val="32"/>
        </w:rPr>
        <w:t>的作风，以史为鉴，开创未来，埋头苦干，勇毅前行，奋力谱写司法为民、公正司法新篇章，为创造南沙开发开放新辉煌提供更加有力的司法服务和保障，以优异的成绩迎接党的二十大胜利召开！</w:t>
      </w:r>
    </w:p>
    <w:p w:rsidR="00A41C6F" w:rsidRDefault="00B41B27">
      <w:pPr>
        <w:pageBreakBefore/>
        <w:widowControl/>
        <w:snapToGrid w:val="0"/>
        <w:jc w:val="center"/>
        <w:textAlignment w:val="baseline"/>
        <w:rPr>
          <w:rFonts w:eastAsia="方正小标宋简体"/>
          <w:color w:val="000000" w:themeColor="text1"/>
          <w:sz w:val="44"/>
          <w:szCs w:val="44"/>
          <w:lang w:val="zh-CN"/>
        </w:rPr>
      </w:pPr>
      <w:r>
        <w:rPr>
          <w:rFonts w:eastAsia="方正小标宋简体"/>
          <w:color w:val="000000" w:themeColor="text1"/>
          <w:sz w:val="44"/>
          <w:szCs w:val="44"/>
        </w:rPr>
        <w:lastRenderedPageBreak/>
        <w:t>相关用语说明</w:t>
      </w:r>
    </w:p>
    <w:p w:rsidR="00A41C6F" w:rsidRDefault="00A41C6F">
      <w:pPr>
        <w:ind w:firstLineChars="200" w:firstLine="392"/>
        <w:textAlignment w:val="baseline"/>
        <w:rPr>
          <w:rFonts w:eastAsia="黑体"/>
          <w:color w:val="000000" w:themeColor="text1"/>
          <w:sz w:val="20"/>
          <w:szCs w:val="32"/>
        </w:rPr>
      </w:pPr>
    </w:p>
    <w:p w:rsidR="00A41C6F" w:rsidRDefault="00B41B27">
      <w:pPr>
        <w:ind w:firstLineChars="200" w:firstLine="632"/>
        <w:textAlignment w:val="baseline"/>
        <w:rPr>
          <w:rFonts w:eastAsia="黑体"/>
          <w:color w:val="000000" w:themeColor="text1"/>
          <w:sz w:val="20"/>
          <w:szCs w:val="32"/>
        </w:rPr>
      </w:pPr>
      <w:r>
        <w:rPr>
          <w:rFonts w:eastAsia="黑体"/>
          <w:color w:val="000000" w:themeColor="text1"/>
          <w:szCs w:val="32"/>
        </w:rPr>
        <w:t>1</w:t>
      </w:r>
      <w:r>
        <w:rPr>
          <w:color w:val="000000" w:themeColor="text1"/>
          <w:szCs w:val="32"/>
        </w:rPr>
        <w:t>.</w:t>
      </w:r>
      <w:r>
        <w:rPr>
          <w:rFonts w:eastAsia="黑体"/>
          <w:color w:val="000000" w:themeColor="text1"/>
          <w:szCs w:val="32"/>
        </w:rPr>
        <w:t>南沙法院（南沙自贸区法院）</w:t>
      </w:r>
      <w:r>
        <w:rPr>
          <w:rFonts w:eastAsia="黑体"/>
          <w:color w:val="000000" w:themeColor="text1"/>
          <w:szCs w:val="32"/>
        </w:rPr>
        <w:t>2021</w:t>
      </w:r>
      <w:r>
        <w:rPr>
          <w:rFonts w:eastAsia="黑体"/>
          <w:color w:val="000000" w:themeColor="text1"/>
          <w:szCs w:val="32"/>
        </w:rPr>
        <w:t>年收、结案情况</w:t>
      </w:r>
    </w:p>
    <w:tbl>
      <w:tblPr>
        <w:tblW w:w="819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167"/>
        <w:gridCol w:w="937"/>
        <w:gridCol w:w="1417"/>
        <w:gridCol w:w="1559"/>
        <w:gridCol w:w="1560"/>
        <w:gridCol w:w="1559"/>
      </w:tblGrid>
      <w:tr w:rsidR="00A41C6F">
        <w:trPr>
          <w:jc w:val="center"/>
        </w:trPr>
        <w:tc>
          <w:tcPr>
            <w:tcW w:w="1167" w:type="dxa"/>
            <w:vMerge w:val="restart"/>
            <w:tcMar>
              <w:top w:w="28" w:type="dxa"/>
              <w:bottom w:w="28" w:type="dxa"/>
            </w:tcMar>
            <w:vAlign w:val="center"/>
          </w:tcPr>
          <w:p w:rsidR="00A41C6F" w:rsidRDefault="00A41C6F">
            <w:pPr>
              <w:snapToGrid w:val="0"/>
              <w:jc w:val="center"/>
              <w:textAlignment w:val="baseline"/>
              <w:rPr>
                <w:rFonts w:eastAsia="黑体"/>
                <w:caps/>
                <w:color w:val="000000" w:themeColor="text1"/>
                <w:sz w:val="24"/>
              </w:rPr>
            </w:pPr>
          </w:p>
        </w:tc>
        <w:tc>
          <w:tcPr>
            <w:tcW w:w="937" w:type="dxa"/>
            <w:vMerge w:val="restart"/>
            <w:tcMar>
              <w:top w:w="28" w:type="dxa"/>
              <w:bottom w:w="28" w:type="dxa"/>
            </w:tcMar>
            <w:vAlign w:val="center"/>
          </w:tcPr>
          <w:p w:rsidR="00A41C6F" w:rsidRDefault="00B41B27">
            <w:pPr>
              <w:snapToGrid w:val="0"/>
              <w:jc w:val="center"/>
              <w:textAlignment w:val="baseline"/>
              <w:rPr>
                <w:rFonts w:eastAsia="黑体"/>
                <w:caps/>
                <w:color w:val="000000" w:themeColor="text1"/>
                <w:sz w:val="24"/>
              </w:rPr>
            </w:pPr>
            <w:r>
              <w:rPr>
                <w:rFonts w:eastAsia="黑体"/>
                <w:caps/>
                <w:color w:val="000000" w:themeColor="text1"/>
                <w:sz w:val="24"/>
              </w:rPr>
              <w:t>上年</w:t>
            </w:r>
          </w:p>
          <w:p w:rsidR="00A41C6F" w:rsidRDefault="00B41B27">
            <w:pPr>
              <w:snapToGrid w:val="0"/>
              <w:jc w:val="center"/>
              <w:textAlignment w:val="baseline"/>
              <w:rPr>
                <w:rFonts w:eastAsia="黑体"/>
                <w:caps/>
                <w:color w:val="000000" w:themeColor="text1"/>
                <w:sz w:val="24"/>
              </w:rPr>
            </w:pPr>
            <w:r>
              <w:rPr>
                <w:rFonts w:eastAsia="黑体"/>
                <w:caps/>
                <w:color w:val="000000" w:themeColor="text1"/>
                <w:sz w:val="24"/>
              </w:rPr>
              <w:t>旧存</w:t>
            </w:r>
          </w:p>
        </w:tc>
        <w:tc>
          <w:tcPr>
            <w:tcW w:w="2976" w:type="dxa"/>
            <w:gridSpan w:val="2"/>
            <w:tcMar>
              <w:top w:w="28" w:type="dxa"/>
              <w:bottom w:w="28" w:type="dxa"/>
            </w:tcMar>
            <w:vAlign w:val="center"/>
          </w:tcPr>
          <w:p w:rsidR="00A41C6F" w:rsidRDefault="00B41B27">
            <w:pPr>
              <w:snapToGrid w:val="0"/>
              <w:jc w:val="center"/>
              <w:textAlignment w:val="baseline"/>
              <w:rPr>
                <w:rFonts w:eastAsia="黑体"/>
                <w:caps/>
                <w:color w:val="000000" w:themeColor="text1"/>
                <w:sz w:val="24"/>
              </w:rPr>
            </w:pPr>
            <w:r>
              <w:rPr>
                <w:rFonts w:eastAsia="黑体"/>
                <w:caps/>
                <w:color w:val="000000" w:themeColor="text1"/>
                <w:sz w:val="24"/>
              </w:rPr>
              <w:t>新收案件</w:t>
            </w:r>
          </w:p>
        </w:tc>
        <w:tc>
          <w:tcPr>
            <w:tcW w:w="3119" w:type="dxa"/>
            <w:gridSpan w:val="2"/>
            <w:tcMar>
              <w:top w:w="28" w:type="dxa"/>
              <w:bottom w:w="28" w:type="dxa"/>
            </w:tcMar>
            <w:vAlign w:val="center"/>
          </w:tcPr>
          <w:p w:rsidR="00A41C6F" w:rsidRDefault="00B41B27">
            <w:pPr>
              <w:snapToGrid w:val="0"/>
              <w:jc w:val="center"/>
              <w:textAlignment w:val="baseline"/>
              <w:rPr>
                <w:rFonts w:eastAsia="黑体"/>
                <w:caps/>
                <w:color w:val="000000" w:themeColor="text1"/>
                <w:sz w:val="24"/>
              </w:rPr>
            </w:pPr>
            <w:r>
              <w:rPr>
                <w:rFonts w:eastAsia="黑体"/>
                <w:caps/>
                <w:color w:val="000000" w:themeColor="text1"/>
                <w:sz w:val="24"/>
              </w:rPr>
              <w:t>审结案件</w:t>
            </w:r>
          </w:p>
        </w:tc>
      </w:tr>
      <w:tr w:rsidR="00A41C6F">
        <w:trPr>
          <w:jc w:val="center"/>
        </w:trPr>
        <w:tc>
          <w:tcPr>
            <w:tcW w:w="1167" w:type="dxa"/>
            <w:vMerge/>
            <w:tcMar>
              <w:top w:w="28" w:type="dxa"/>
              <w:bottom w:w="28" w:type="dxa"/>
            </w:tcMar>
            <w:vAlign w:val="center"/>
          </w:tcPr>
          <w:p w:rsidR="00A41C6F" w:rsidRDefault="00A41C6F">
            <w:pPr>
              <w:snapToGrid w:val="0"/>
              <w:jc w:val="center"/>
              <w:textAlignment w:val="baseline"/>
              <w:rPr>
                <w:rFonts w:eastAsia="黑体"/>
                <w:color w:val="000000" w:themeColor="text1"/>
                <w:sz w:val="24"/>
              </w:rPr>
            </w:pPr>
          </w:p>
        </w:tc>
        <w:tc>
          <w:tcPr>
            <w:tcW w:w="937" w:type="dxa"/>
            <w:vMerge/>
            <w:tcMar>
              <w:top w:w="28" w:type="dxa"/>
              <w:bottom w:w="28" w:type="dxa"/>
            </w:tcMar>
            <w:vAlign w:val="center"/>
          </w:tcPr>
          <w:p w:rsidR="00A41C6F" w:rsidRDefault="00A41C6F">
            <w:pPr>
              <w:snapToGrid w:val="0"/>
              <w:jc w:val="center"/>
              <w:textAlignment w:val="baseline"/>
              <w:rPr>
                <w:rFonts w:eastAsia="黑体"/>
                <w:color w:val="000000" w:themeColor="text1"/>
                <w:sz w:val="24"/>
              </w:rPr>
            </w:pPr>
          </w:p>
        </w:tc>
        <w:tc>
          <w:tcPr>
            <w:tcW w:w="1417" w:type="dxa"/>
            <w:tcMar>
              <w:top w:w="28" w:type="dxa"/>
              <w:bottom w:w="28" w:type="dxa"/>
            </w:tcMar>
            <w:vAlign w:val="center"/>
          </w:tcPr>
          <w:p w:rsidR="00A41C6F" w:rsidRDefault="00B41B27">
            <w:pPr>
              <w:snapToGrid w:val="0"/>
              <w:jc w:val="center"/>
              <w:textAlignment w:val="baseline"/>
              <w:rPr>
                <w:rFonts w:eastAsia="黑体"/>
                <w:color w:val="000000" w:themeColor="text1"/>
                <w:sz w:val="24"/>
              </w:rPr>
            </w:pPr>
            <w:r>
              <w:rPr>
                <w:rFonts w:eastAsia="黑体"/>
                <w:color w:val="000000" w:themeColor="text1"/>
                <w:sz w:val="24"/>
              </w:rPr>
              <w:t>2021</w:t>
            </w:r>
            <w:r>
              <w:rPr>
                <w:rFonts w:eastAsia="黑体"/>
                <w:color w:val="000000" w:themeColor="text1"/>
                <w:sz w:val="24"/>
              </w:rPr>
              <w:t>年</w:t>
            </w:r>
          </w:p>
        </w:tc>
        <w:tc>
          <w:tcPr>
            <w:tcW w:w="1559" w:type="dxa"/>
            <w:tcMar>
              <w:top w:w="28" w:type="dxa"/>
              <w:bottom w:w="28" w:type="dxa"/>
            </w:tcMar>
            <w:vAlign w:val="center"/>
          </w:tcPr>
          <w:p w:rsidR="00A41C6F" w:rsidRDefault="00B41B27">
            <w:pPr>
              <w:snapToGrid w:val="0"/>
              <w:jc w:val="center"/>
              <w:textAlignment w:val="baseline"/>
              <w:rPr>
                <w:rFonts w:eastAsia="黑体"/>
                <w:color w:val="000000" w:themeColor="text1"/>
                <w:sz w:val="24"/>
              </w:rPr>
            </w:pPr>
            <w:r>
              <w:rPr>
                <w:rFonts w:eastAsia="黑体"/>
                <w:color w:val="000000" w:themeColor="text1"/>
                <w:sz w:val="24"/>
              </w:rPr>
              <w:t>同比</w:t>
            </w:r>
          </w:p>
          <w:p w:rsidR="00A41C6F" w:rsidRDefault="00B41B27">
            <w:pPr>
              <w:snapToGrid w:val="0"/>
              <w:jc w:val="center"/>
              <w:textAlignment w:val="baseline"/>
              <w:rPr>
                <w:rFonts w:eastAsia="黑体"/>
                <w:color w:val="000000" w:themeColor="text1"/>
                <w:sz w:val="24"/>
              </w:rPr>
            </w:pPr>
            <w:r>
              <w:rPr>
                <w:rFonts w:eastAsia="黑体"/>
                <w:color w:val="000000" w:themeColor="text1"/>
                <w:sz w:val="24"/>
              </w:rPr>
              <w:t>增</w:t>
            </w:r>
            <w:r>
              <w:rPr>
                <w:rFonts w:eastAsia="黑体" w:hint="eastAsia"/>
                <w:color w:val="000000" w:themeColor="text1"/>
                <w:sz w:val="24"/>
              </w:rPr>
              <w:t>长</w:t>
            </w:r>
          </w:p>
        </w:tc>
        <w:tc>
          <w:tcPr>
            <w:tcW w:w="1560" w:type="dxa"/>
            <w:tcMar>
              <w:top w:w="28" w:type="dxa"/>
              <w:bottom w:w="28" w:type="dxa"/>
            </w:tcMar>
            <w:vAlign w:val="center"/>
          </w:tcPr>
          <w:p w:rsidR="00A41C6F" w:rsidRDefault="00B41B27">
            <w:pPr>
              <w:snapToGrid w:val="0"/>
              <w:jc w:val="center"/>
              <w:textAlignment w:val="baseline"/>
              <w:rPr>
                <w:rFonts w:eastAsia="黑体"/>
                <w:color w:val="000000" w:themeColor="text1"/>
                <w:sz w:val="24"/>
              </w:rPr>
            </w:pPr>
            <w:r>
              <w:rPr>
                <w:rFonts w:eastAsia="黑体"/>
                <w:color w:val="000000" w:themeColor="text1"/>
                <w:sz w:val="24"/>
              </w:rPr>
              <w:t>2021</w:t>
            </w:r>
            <w:r>
              <w:rPr>
                <w:rFonts w:eastAsia="黑体"/>
                <w:color w:val="000000" w:themeColor="text1"/>
                <w:sz w:val="24"/>
              </w:rPr>
              <w:t>年</w:t>
            </w:r>
          </w:p>
        </w:tc>
        <w:tc>
          <w:tcPr>
            <w:tcW w:w="1559" w:type="dxa"/>
            <w:tcMar>
              <w:top w:w="28" w:type="dxa"/>
              <w:bottom w:w="28" w:type="dxa"/>
            </w:tcMar>
            <w:vAlign w:val="center"/>
          </w:tcPr>
          <w:p w:rsidR="00A41C6F" w:rsidRDefault="00B41B27">
            <w:pPr>
              <w:snapToGrid w:val="0"/>
              <w:jc w:val="center"/>
              <w:textAlignment w:val="baseline"/>
              <w:rPr>
                <w:rFonts w:eastAsia="黑体"/>
                <w:color w:val="000000" w:themeColor="text1"/>
                <w:sz w:val="24"/>
              </w:rPr>
            </w:pPr>
            <w:r>
              <w:rPr>
                <w:rFonts w:eastAsia="黑体"/>
                <w:color w:val="000000" w:themeColor="text1"/>
                <w:sz w:val="24"/>
              </w:rPr>
              <w:t>同比</w:t>
            </w:r>
          </w:p>
          <w:p w:rsidR="00A41C6F" w:rsidRDefault="00B41B27">
            <w:pPr>
              <w:snapToGrid w:val="0"/>
              <w:jc w:val="center"/>
              <w:textAlignment w:val="baseline"/>
              <w:rPr>
                <w:rFonts w:eastAsia="黑体"/>
                <w:color w:val="000000" w:themeColor="text1"/>
                <w:sz w:val="24"/>
              </w:rPr>
            </w:pPr>
            <w:r>
              <w:rPr>
                <w:rFonts w:eastAsia="黑体"/>
                <w:color w:val="000000" w:themeColor="text1"/>
                <w:sz w:val="24"/>
              </w:rPr>
              <w:t>增</w:t>
            </w:r>
            <w:r>
              <w:rPr>
                <w:rFonts w:eastAsia="黑体" w:hint="eastAsia"/>
                <w:color w:val="000000" w:themeColor="text1"/>
                <w:sz w:val="24"/>
              </w:rPr>
              <w:t>长</w:t>
            </w:r>
          </w:p>
        </w:tc>
      </w:tr>
      <w:tr w:rsidR="00A41C6F">
        <w:trPr>
          <w:jc w:val="center"/>
        </w:trPr>
        <w:tc>
          <w:tcPr>
            <w:tcW w:w="1167" w:type="dxa"/>
            <w:tcMar>
              <w:top w:w="28" w:type="dxa"/>
              <w:bottom w:w="28" w:type="dxa"/>
            </w:tcMar>
            <w:vAlign w:val="center"/>
          </w:tcPr>
          <w:p w:rsidR="00A41C6F" w:rsidRDefault="00B41B27">
            <w:pPr>
              <w:snapToGrid w:val="0"/>
              <w:jc w:val="center"/>
              <w:textAlignment w:val="baseline"/>
              <w:rPr>
                <w:rFonts w:eastAsia="黑体"/>
                <w:color w:val="000000" w:themeColor="text1"/>
                <w:sz w:val="24"/>
              </w:rPr>
            </w:pPr>
            <w:r>
              <w:rPr>
                <w:rFonts w:eastAsia="黑体"/>
                <w:color w:val="000000" w:themeColor="text1"/>
                <w:sz w:val="24"/>
              </w:rPr>
              <w:t>刑事</w:t>
            </w:r>
          </w:p>
        </w:tc>
        <w:tc>
          <w:tcPr>
            <w:tcW w:w="937"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31</w:t>
            </w:r>
          </w:p>
        </w:tc>
        <w:tc>
          <w:tcPr>
            <w:tcW w:w="1417"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917</w:t>
            </w:r>
          </w:p>
        </w:tc>
        <w:tc>
          <w:tcPr>
            <w:tcW w:w="1559"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13.21%</w:t>
            </w:r>
          </w:p>
        </w:tc>
        <w:tc>
          <w:tcPr>
            <w:tcW w:w="1560"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895</w:t>
            </w:r>
          </w:p>
        </w:tc>
        <w:tc>
          <w:tcPr>
            <w:tcW w:w="1559"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8.62%</w:t>
            </w:r>
          </w:p>
        </w:tc>
      </w:tr>
      <w:tr w:rsidR="00A41C6F">
        <w:trPr>
          <w:jc w:val="center"/>
        </w:trPr>
        <w:tc>
          <w:tcPr>
            <w:tcW w:w="1167" w:type="dxa"/>
            <w:tcMar>
              <w:top w:w="28" w:type="dxa"/>
              <w:bottom w:w="28" w:type="dxa"/>
            </w:tcMar>
            <w:vAlign w:val="center"/>
          </w:tcPr>
          <w:p w:rsidR="00A41C6F" w:rsidRDefault="00B41B27">
            <w:pPr>
              <w:snapToGrid w:val="0"/>
              <w:jc w:val="center"/>
              <w:textAlignment w:val="baseline"/>
              <w:rPr>
                <w:rFonts w:eastAsia="黑体"/>
                <w:color w:val="000000" w:themeColor="text1"/>
                <w:sz w:val="24"/>
              </w:rPr>
            </w:pPr>
            <w:r>
              <w:rPr>
                <w:rFonts w:eastAsia="黑体"/>
                <w:color w:val="000000" w:themeColor="text1"/>
                <w:sz w:val="24"/>
              </w:rPr>
              <w:t>民商事</w:t>
            </w:r>
          </w:p>
        </w:tc>
        <w:tc>
          <w:tcPr>
            <w:tcW w:w="937"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2146</w:t>
            </w:r>
          </w:p>
        </w:tc>
        <w:tc>
          <w:tcPr>
            <w:tcW w:w="1417"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43940</w:t>
            </w:r>
          </w:p>
        </w:tc>
        <w:tc>
          <w:tcPr>
            <w:tcW w:w="1559"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33.90%</w:t>
            </w:r>
          </w:p>
        </w:tc>
        <w:tc>
          <w:tcPr>
            <w:tcW w:w="1560"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41127</w:t>
            </w:r>
          </w:p>
        </w:tc>
        <w:tc>
          <w:tcPr>
            <w:tcW w:w="1559"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29.79%</w:t>
            </w:r>
          </w:p>
        </w:tc>
      </w:tr>
      <w:tr w:rsidR="00A41C6F">
        <w:trPr>
          <w:jc w:val="center"/>
        </w:trPr>
        <w:tc>
          <w:tcPr>
            <w:tcW w:w="1167" w:type="dxa"/>
            <w:tcMar>
              <w:top w:w="28" w:type="dxa"/>
              <w:bottom w:w="28" w:type="dxa"/>
            </w:tcMar>
            <w:vAlign w:val="center"/>
          </w:tcPr>
          <w:p w:rsidR="00A41C6F" w:rsidRDefault="00B41B27">
            <w:pPr>
              <w:snapToGrid w:val="0"/>
              <w:jc w:val="center"/>
              <w:textAlignment w:val="baseline"/>
              <w:rPr>
                <w:rFonts w:eastAsia="黑体"/>
                <w:color w:val="000000" w:themeColor="text1"/>
                <w:sz w:val="24"/>
              </w:rPr>
            </w:pPr>
            <w:r>
              <w:rPr>
                <w:rFonts w:eastAsia="黑体"/>
                <w:color w:val="000000" w:themeColor="text1"/>
                <w:sz w:val="24"/>
              </w:rPr>
              <w:t>执行</w:t>
            </w:r>
          </w:p>
        </w:tc>
        <w:tc>
          <w:tcPr>
            <w:tcW w:w="937"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594</w:t>
            </w:r>
          </w:p>
        </w:tc>
        <w:tc>
          <w:tcPr>
            <w:tcW w:w="1417"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19510</w:t>
            </w:r>
          </w:p>
        </w:tc>
        <w:tc>
          <w:tcPr>
            <w:tcW w:w="1559"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64.92%</w:t>
            </w:r>
          </w:p>
        </w:tc>
        <w:tc>
          <w:tcPr>
            <w:tcW w:w="1560"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18306</w:t>
            </w:r>
          </w:p>
        </w:tc>
        <w:tc>
          <w:tcPr>
            <w:tcW w:w="1559"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57.03%</w:t>
            </w:r>
          </w:p>
        </w:tc>
      </w:tr>
      <w:tr w:rsidR="00A41C6F">
        <w:trPr>
          <w:jc w:val="center"/>
        </w:trPr>
        <w:tc>
          <w:tcPr>
            <w:tcW w:w="1167" w:type="dxa"/>
            <w:tcMar>
              <w:top w:w="28" w:type="dxa"/>
              <w:bottom w:w="28" w:type="dxa"/>
            </w:tcMar>
            <w:vAlign w:val="center"/>
          </w:tcPr>
          <w:p w:rsidR="00A41C6F" w:rsidRDefault="00B41B27">
            <w:pPr>
              <w:snapToGrid w:val="0"/>
              <w:jc w:val="center"/>
              <w:textAlignment w:val="baseline"/>
              <w:rPr>
                <w:rFonts w:eastAsia="黑体"/>
                <w:color w:val="000000" w:themeColor="text1"/>
                <w:sz w:val="24"/>
              </w:rPr>
            </w:pPr>
            <w:r>
              <w:rPr>
                <w:rFonts w:eastAsia="黑体"/>
                <w:color w:val="000000" w:themeColor="text1"/>
                <w:sz w:val="24"/>
              </w:rPr>
              <w:t>行政</w:t>
            </w:r>
          </w:p>
        </w:tc>
        <w:tc>
          <w:tcPr>
            <w:tcW w:w="937"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0</w:t>
            </w:r>
          </w:p>
        </w:tc>
        <w:tc>
          <w:tcPr>
            <w:tcW w:w="1417"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1</w:t>
            </w:r>
          </w:p>
        </w:tc>
        <w:tc>
          <w:tcPr>
            <w:tcW w:w="1559"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0.00%</w:t>
            </w:r>
          </w:p>
        </w:tc>
        <w:tc>
          <w:tcPr>
            <w:tcW w:w="1560"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1</w:t>
            </w:r>
          </w:p>
        </w:tc>
        <w:tc>
          <w:tcPr>
            <w:tcW w:w="1559"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0.00%</w:t>
            </w:r>
          </w:p>
        </w:tc>
      </w:tr>
      <w:tr w:rsidR="00A41C6F">
        <w:trPr>
          <w:jc w:val="center"/>
        </w:trPr>
        <w:tc>
          <w:tcPr>
            <w:tcW w:w="1167" w:type="dxa"/>
            <w:tcMar>
              <w:top w:w="28" w:type="dxa"/>
              <w:bottom w:w="28" w:type="dxa"/>
            </w:tcMar>
            <w:vAlign w:val="center"/>
          </w:tcPr>
          <w:p w:rsidR="00A41C6F" w:rsidRDefault="00B41B27">
            <w:pPr>
              <w:snapToGrid w:val="0"/>
              <w:jc w:val="center"/>
              <w:textAlignment w:val="baseline"/>
              <w:rPr>
                <w:rFonts w:eastAsia="黑体"/>
                <w:color w:val="000000" w:themeColor="text1"/>
                <w:sz w:val="24"/>
              </w:rPr>
            </w:pPr>
            <w:r>
              <w:rPr>
                <w:rFonts w:eastAsia="黑体"/>
                <w:color w:val="000000" w:themeColor="text1"/>
                <w:sz w:val="24"/>
              </w:rPr>
              <w:t>合计</w:t>
            </w:r>
          </w:p>
        </w:tc>
        <w:tc>
          <w:tcPr>
            <w:tcW w:w="937"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2771</w:t>
            </w:r>
          </w:p>
        </w:tc>
        <w:tc>
          <w:tcPr>
            <w:tcW w:w="1417"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64368</w:t>
            </w:r>
          </w:p>
        </w:tc>
        <w:tc>
          <w:tcPr>
            <w:tcW w:w="1559"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41.61%</w:t>
            </w:r>
          </w:p>
        </w:tc>
        <w:tc>
          <w:tcPr>
            <w:tcW w:w="1560"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60329</w:t>
            </w:r>
          </w:p>
        </w:tc>
        <w:tc>
          <w:tcPr>
            <w:tcW w:w="1559" w:type="dxa"/>
            <w:tcMar>
              <w:top w:w="28" w:type="dxa"/>
              <w:bottom w:w="28" w:type="dxa"/>
            </w:tcMar>
            <w:vAlign w:val="center"/>
          </w:tcPr>
          <w:p w:rsidR="00A41C6F" w:rsidRDefault="00B41B27">
            <w:pPr>
              <w:snapToGrid w:val="0"/>
              <w:jc w:val="center"/>
              <w:textAlignment w:val="baseline"/>
              <w:rPr>
                <w:color w:val="000000" w:themeColor="text1"/>
                <w:sz w:val="24"/>
              </w:rPr>
            </w:pPr>
            <w:r>
              <w:rPr>
                <w:color w:val="000000" w:themeColor="text1"/>
                <w:sz w:val="24"/>
              </w:rPr>
              <w:t>36.58%</w:t>
            </w:r>
          </w:p>
        </w:tc>
      </w:tr>
      <w:tr w:rsidR="00A41C6F">
        <w:trPr>
          <w:jc w:val="center"/>
        </w:trPr>
        <w:tc>
          <w:tcPr>
            <w:tcW w:w="1167" w:type="dxa"/>
            <w:tcMar>
              <w:top w:w="28" w:type="dxa"/>
              <w:bottom w:w="28" w:type="dxa"/>
            </w:tcMar>
            <w:vAlign w:val="center"/>
          </w:tcPr>
          <w:p w:rsidR="00A41C6F" w:rsidRDefault="00B41B27">
            <w:pPr>
              <w:snapToGrid w:val="0"/>
              <w:jc w:val="center"/>
              <w:textAlignment w:val="baseline"/>
              <w:rPr>
                <w:rFonts w:eastAsia="黑体"/>
                <w:color w:val="000000" w:themeColor="text1"/>
                <w:sz w:val="24"/>
              </w:rPr>
            </w:pPr>
            <w:r>
              <w:rPr>
                <w:rFonts w:eastAsia="黑体"/>
                <w:color w:val="000000" w:themeColor="text1"/>
                <w:sz w:val="24"/>
              </w:rPr>
              <w:t>备注</w:t>
            </w:r>
          </w:p>
        </w:tc>
        <w:tc>
          <w:tcPr>
            <w:tcW w:w="7032" w:type="dxa"/>
            <w:gridSpan w:val="5"/>
            <w:tcMar>
              <w:top w:w="28" w:type="dxa"/>
              <w:bottom w:w="28" w:type="dxa"/>
            </w:tcMar>
            <w:vAlign w:val="center"/>
          </w:tcPr>
          <w:p w:rsidR="00A41C6F" w:rsidRDefault="00B41B27">
            <w:pPr>
              <w:snapToGrid w:val="0"/>
              <w:textAlignment w:val="baseline"/>
              <w:rPr>
                <w:rFonts w:ascii="黑体" w:eastAsia="黑体" w:hAnsi="黑体"/>
                <w:color w:val="000000" w:themeColor="text1"/>
                <w:sz w:val="24"/>
              </w:rPr>
            </w:pPr>
            <w:r>
              <w:rPr>
                <w:rFonts w:ascii="黑体" w:eastAsia="黑体" w:hAnsi="黑体" w:hint="eastAsia"/>
                <w:color w:val="000000" w:themeColor="text1"/>
                <w:sz w:val="24"/>
              </w:rPr>
              <w:t>1.</w:t>
            </w:r>
            <w:r>
              <w:rPr>
                <w:rFonts w:ascii="黑体" w:eastAsia="黑体" w:hAnsi="黑体" w:hint="eastAsia"/>
                <w:color w:val="000000" w:themeColor="text1"/>
                <w:sz w:val="24"/>
              </w:rPr>
              <w:t>当年受理案件数</w:t>
            </w:r>
            <w:r>
              <w:rPr>
                <w:rFonts w:ascii="黑体" w:eastAsia="黑体" w:hAnsi="黑体" w:hint="eastAsia"/>
                <w:color w:val="000000" w:themeColor="text1"/>
                <w:sz w:val="24"/>
              </w:rPr>
              <w:t>=</w:t>
            </w:r>
            <w:r>
              <w:rPr>
                <w:rFonts w:ascii="黑体" w:eastAsia="黑体" w:hAnsi="黑体" w:hint="eastAsia"/>
                <w:color w:val="000000" w:themeColor="text1"/>
                <w:sz w:val="24"/>
              </w:rPr>
              <w:t>当年新收案件数</w:t>
            </w:r>
            <w:r>
              <w:rPr>
                <w:rFonts w:ascii="黑体" w:eastAsia="黑体" w:hAnsi="黑体" w:hint="eastAsia"/>
                <w:color w:val="000000" w:themeColor="text1"/>
                <w:sz w:val="24"/>
              </w:rPr>
              <w:t>+</w:t>
            </w:r>
            <w:r>
              <w:rPr>
                <w:rFonts w:ascii="黑体" w:eastAsia="黑体" w:hAnsi="黑体" w:hint="eastAsia"/>
                <w:color w:val="000000" w:themeColor="text1"/>
                <w:sz w:val="24"/>
              </w:rPr>
              <w:t>上年旧存案件数。</w:t>
            </w:r>
          </w:p>
          <w:p w:rsidR="00A41C6F" w:rsidRDefault="00B41B27">
            <w:pPr>
              <w:snapToGrid w:val="0"/>
              <w:textAlignment w:val="baseline"/>
              <w:rPr>
                <w:color w:val="000000" w:themeColor="text1"/>
                <w:sz w:val="24"/>
              </w:rPr>
            </w:pPr>
            <w:r>
              <w:rPr>
                <w:rFonts w:ascii="黑体" w:eastAsia="黑体" w:hAnsi="黑体" w:hint="eastAsia"/>
                <w:color w:val="000000" w:themeColor="text1"/>
                <w:sz w:val="24"/>
              </w:rPr>
              <w:t>2.</w:t>
            </w:r>
            <w:r>
              <w:rPr>
                <w:rFonts w:ascii="黑体" w:eastAsia="黑体" w:hAnsi="黑体" w:hint="eastAsia"/>
                <w:color w:val="000000" w:themeColor="text1"/>
                <w:sz w:val="24"/>
              </w:rPr>
              <w:t>自</w:t>
            </w:r>
            <w:r>
              <w:rPr>
                <w:rFonts w:ascii="黑体" w:eastAsia="黑体" w:hAnsi="黑体" w:hint="eastAsia"/>
                <w:color w:val="000000" w:themeColor="text1"/>
                <w:sz w:val="24"/>
              </w:rPr>
              <w:t>2016</w:t>
            </w:r>
            <w:r>
              <w:rPr>
                <w:rFonts w:ascii="黑体" w:eastAsia="黑体" w:hAnsi="黑体" w:hint="eastAsia"/>
                <w:color w:val="000000" w:themeColor="text1"/>
                <w:sz w:val="24"/>
              </w:rPr>
              <w:t>年</w:t>
            </w:r>
            <w:r>
              <w:rPr>
                <w:rFonts w:ascii="黑体" w:eastAsia="黑体" w:hAnsi="黑体" w:hint="eastAsia"/>
                <w:color w:val="000000" w:themeColor="text1"/>
                <w:sz w:val="24"/>
              </w:rPr>
              <w:t>1</w:t>
            </w:r>
            <w:r>
              <w:rPr>
                <w:rFonts w:ascii="黑体" w:eastAsia="黑体" w:hAnsi="黑体" w:hint="eastAsia"/>
                <w:color w:val="000000" w:themeColor="text1"/>
                <w:sz w:val="24"/>
              </w:rPr>
              <w:t>月</w:t>
            </w:r>
            <w:r>
              <w:rPr>
                <w:rFonts w:ascii="黑体" w:eastAsia="黑体" w:hAnsi="黑体" w:hint="eastAsia"/>
                <w:color w:val="000000" w:themeColor="text1"/>
                <w:sz w:val="24"/>
              </w:rPr>
              <w:t>1</w:t>
            </w:r>
            <w:r>
              <w:rPr>
                <w:rFonts w:ascii="黑体" w:eastAsia="黑体" w:hAnsi="黑体" w:hint="eastAsia"/>
                <w:color w:val="000000" w:themeColor="text1"/>
                <w:sz w:val="24"/>
              </w:rPr>
              <w:t>日起，广州地区行政案件由铁路运输法院集中管辖，但根据上级法院工作部署，知识产权审判实行刑事、民事、行政“三合一”模式。</w:t>
            </w:r>
          </w:p>
        </w:tc>
      </w:tr>
    </w:tbl>
    <w:p w:rsidR="00A41C6F" w:rsidRDefault="00A41C6F">
      <w:pPr>
        <w:ind w:firstLineChars="200" w:firstLine="392"/>
        <w:textAlignment w:val="baseline"/>
        <w:rPr>
          <w:rFonts w:eastAsia="黑体"/>
          <w:color w:val="000000" w:themeColor="text1"/>
          <w:sz w:val="20"/>
          <w:szCs w:val="32"/>
        </w:rPr>
      </w:pPr>
    </w:p>
    <w:p w:rsidR="00A41C6F" w:rsidRDefault="00B41B27">
      <w:pPr>
        <w:spacing w:line="600" w:lineRule="exact"/>
        <w:ind w:firstLineChars="200" w:firstLine="632"/>
        <w:textAlignment w:val="baseline"/>
        <w:rPr>
          <w:color w:val="000000" w:themeColor="text1"/>
          <w:sz w:val="20"/>
          <w:szCs w:val="32"/>
        </w:rPr>
      </w:pPr>
      <w:r>
        <w:rPr>
          <w:rFonts w:eastAsia="黑体" w:hint="eastAsia"/>
          <w:color w:val="000000" w:themeColor="text1"/>
          <w:szCs w:val="32"/>
        </w:rPr>
        <w:t>2</w:t>
      </w:r>
      <w:r>
        <w:rPr>
          <w:rFonts w:eastAsia="黑体"/>
          <w:color w:val="000000" w:themeColor="text1"/>
          <w:szCs w:val="32"/>
        </w:rPr>
        <w:t>.</w:t>
      </w:r>
      <w:r>
        <w:rPr>
          <w:rFonts w:eastAsia="黑体"/>
          <w:color w:val="000000" w:themeColor="text1"/>
          <w:szCs w:val="32"/>
        </w:rPr>
        <w:t>对市场主体信用维护与修复的实施意见（</w:t>
      </w:r>
      <w:r>
        <w:rPr>
          <w:rFonts w:eastAsia="黑体"/>
          <w:color w:val="000000" w:themeColor="text1"/>
          <w:szCs w:val="32"/>
        </w:rPr>
        <w:t>P</w:t>
      </w:r>
      <w:r>
        <w:rPr>
          <w:rFonts w:eastAsia="黑体"/>
          <w:color w:val="000000" w:themeColor="text1"/>
          <w:szCs w:val="32"/>
        </w:rPr>
        <w:fldChar w:fldCharType="begin"/>
      </w:r>
      <w:r>
        <w:rPr>
          <w:rFonts w:eastAsia="黑体"/>
          <w:color w:val="000000" w:themeColor="text1"/>
          <w:szCs w:val="32"/>
        </w:rPr>
        <w:instrText xml:space="preserve"> PAGEREF  </w:instrText>
      </w:r>
      <w:r>
        <w:rPr>
          <w:rFonts w:eastAsia="黑体"/>
          <w:color w:val="000000" w:themeColor="text1"/>
          <w:szCs w:val="32"/>
        </w:rPr>
        <w:instrText>对市场主体信用维护与修复的实施意见</w:instrText>
      </w:r>
      <w:r>
        <w:rPr>
          <w:rFonts w:eastAsia="黑体"/>
          <w:color w:val="000000" w:themeColor="text1"/>
          <w:szCs w:val="32"/>
        </w:rPr>
        <w:instrText xml:space="preserve">  \* MERGEFORMAT </w:instrText>
      </w:r>
      <w:r>
        <w:rPr>
          <w:rFonts w:eastAsia="黑体"/>
          <w:color w:val="000000" w:themeColor="text1"/>
          <w:szCs w:val="32"/>
        </w:rPr>
        <w:fldChar w:fldCharType="separate"/>
      </w:r>
      <w:r>
        <w:rPr>
          <w:rFonts w:eastAsia="黑体"/>
          <w:color w:val="000000" w:themeColor="text1"/>
          <w:szCs w:val="32"/>
        </w:rPr>
        <w:t>3</w:t>
      </w:r>
      <w:r>
        <w:rPr>
          <w:rFonts w:eastAsia="黑体"/>
          <w:color w:val="000000" w:themeColor="text1"/>
          <w:szCs w:val="32"/>
        </w:rPr>
        <w:fldChar w:fldCharType="end"/>
      </w:r>
      <w:r>
        <w:rPr>
          <w:rFonts w:eastAsia="黑体"/>
          <w:color w:val="000000" w:themeColor="text1"/>
          <w:szCs w:val="32"/>
        </w:rPr>
        <w:t>）：</w:t>
      </w:r>
      <w:r>
        <w:rPr>
          <w:color w:val="000000" w:themeColor="text1"/>
          <w:szCs w:val="32"/>
        </w:rPr>
        <w:t>为推进自贸区信用体系建设，依法保护市场主体信用利益，南沙法院结合工作实际，于</w:t>
      </w:r>
      <w:r>
        <w:rPr>
          <w:color w:val="000000" w:themeColor="text1"/>
          <w:szCs w:val="32"/>
        </w:rPr>
        <w:t>2021</w:t>
      </w:r>
      <w:r>
        <w:rPr>
          <w:color w:val="000000" w:themeColor="text1"/>
          <w:szCs w:val="32"/>
        </w:rPr>
        <w:t>年</w:t>
      </w:r>
      <w:r>
        <w:rPr>
          <w:color w:val="000000" w:themeColor="text1"/>
          <w:szCs w:val="32"/>
        </w:rPr>
        <w:t>12</w:t>
      </w:r>
      <w:r>
        <w:rPr>
          <w:color w:val="000000" w:themeColor="text1"/>
          <w:szCs w:val="32"/>
        </w:rPr>
        <w:t>月出台《对市场主体信用维护与修复的实施意见》，主要包含三部分内容：一是信用维护，包括立案和审判阶段的信用维护；二是信用修复，分为执行阶</w:t>
      </w:r>
      <w:r>
        <w:rPr>
          <w:color w:val="000000" w:themeColor="text1"/>
          <w:szCs w:val="32"/>
        </w:rPr>
        <w:t>段和破产重整、和解程序中的信用修复；三是失信宽限，明确了可暂缓纳入失信被执行人名单库的情形。</w:t>
      </w:r>
    </w:p>
    <w:p w:rsidR="00A41C6F" w:rsidRDefault="00B41B27">
      <w:pPr>
        <w:spacing w:line="600" w:lineRule="exact"/>
        <w:ind w:firstLineChars="200" w:firstLine="632"/>
        <w:textAlignment w:val="baseline"/>
        <w:rPr>
          <w:color w:val="000000" w:themeColor="text1"/>
          <w:sz w:val="20"/>
          <w:szCs w:val="32"/>
        </w:rPr>
      </w:pPr>
      <w:r>
        <w:rPr>
          <w:rFonts w:eastAsia="黑体" w:hint="eastAsia"/>
          <w:color w:val="000000" w:themeColor="text1"/>
          <w:szCs w:val="32"/>
        </w:rPr>
        <w:t>3</w:t>
      </w:r>
      <w:r>
        <w:rPr>
          <w:rFonts w:eastAsia="黑体"/>
          <w:color w:val="000000" w:themeColor="text1"/>
          <w:szCs w:val="32"/>
        </w:rPr>
        <w:t>.</w:t>
      </w:r>
      <w:r>
        <w:rPr>
          <w:rFonts w:eastAsia="黑体"/>
          <w:color w:val="000000" w:themeColor="text1"/>
          <w:szCs w:val="32"/>
        </w:rPr>
        <w:t>反向混淆（</w:t>
      </w:r>
      <w:r>
        <w:rPr>
          <w:rFonts w:eastAsia="黑体"/>
          <w:color w:val="000000" w:themeColor="text1"/>
          <w:szCs w:val="32"/>
        </w:rPr>
        <w:t>P</w:t>
      </w:r>
      <w:r>
        <w:rPr>
          <w:rFonts w:eastAsia="黑体"/>
          <w:color w:val="000000" w:themeColor="text1"/>
          <w:szCs w:val="32"/>
        </w:rPr>
        <w:fldChar w:fldCharType="begin"/>
      </w:r>
      <w:r>
        <w:rPr>
          <w:rFonts w:eastAsia="黑体"/>
          <w:color w:val="000000" w:themeColor="text1"/>
          <w:szCs w:val="32"/>
        </w:rPr>
        <w:instrText xml:space="preserve"> PAGEREF  </w:instrText>
      </w:r>
      <w:r>
        <w:rPr>
          <w:rFonts w:eastAsia="黑体"/>
          <w:color w:val="000000" w:themeColor="text1"/>
          <w:szCs w:val="32"/>
        </w:rPr>
        <w:instrText>反向混淆</w:instrText>
      </w:r>
      <w:r>
        <w:rPr>
          <w:rFonts w:eastAsia="黑体"/>
          <w:color w:val="000000" w:themeColor="text1"/>
          <w:szCs w:val="32"/>
        </w:rPr>
        <w:instrText xml:space="preserve">  \* MERGEFORMAT </w:instrText>
      </w:r>
      <w:r>
        <w:rPr>
          <w:rFonts w:eastAsia="黑体"/>
          <w:color w:val="000000" w:themeColor="text1"/>
          <w:szCs w:val="32"/>
        </w:rPr>
        <w:fldChar w:fldCharType="separate"/>
      </w:r>
      <w:r>
        <w:rPr>
          <w:rFonts w:eastAsia="黑体"/>
          <w:color w:val="000000" w:themeColor="text1"/>
          <w:szCs w:val="32"/>
        </w:rPr>
        <w:t>4</w:t>
      </w:r>
      <w:r>
        <w:rPr>
          <w:rFonts w:eastAsia="黑体"/>
          <w:color w:val="000000" w:themeColor="text1"/>
          <w:szCs w:val="32"/>
        </w:rPr>
        <w:fldChar w:fldCharType="end"/>
      </w:r>
      <w:r>
        <w:rPr>
          <w:rFonts w:eastAsia="黑体"/>
          <w:color w:val="000000" w:themeColor="text1"/>
          <w:szCs w:val="32"/>
        </w:rPr>
        <w:t>）：</w:t>
      </w:r>
      <w:r>
        <w:rPr>
          <w:color w:val="000000" w:themeColor="text1"/>
          <w:szCs w:val="32"/>
        </w:rPr>
        <w:t>是指商标权人的注册商标被</w:t>
      </w:r>
      <w:proofErr w:type="gramStart"/>
      <w:r>
        <w:rPr>
          <w:color w:val="000000" w:themeColor="text1"/>
          <w:szCs w:val="32"/>
        </w:rPr>
        <w:t>非权利</w:t>
      </w:r>
      <w:proofErr w:type="gramEnd"/>
      <w:r>
        <w:rPr>
          <w:color w:val="000000" w:themeColor="text1"/>
          <w:szCs w:val="32"/>
        </w:rPr>
        <w:t>人在后广泛使用后，因在后使用人知名度较高，使公众误认为商标权人的商品或服务来源于在后使用人，从而侵害在先商标权人的利益。</w:t>
      </w:r>
      <w:r>
        <w:rPr>
          <w:color w:val="000000" w:themeColor="text1"/>
          <w:szCs w:val="32"/>
        </w:rPr>
        <w:lastRenderedPageBreak/>
        <w:t>在大洋刀剪公司诉永</w:t>
      </w:r>
      <w:proofErr w:type="gramStart"/>
      <w:r>
        <w:rPr>
          <w:color w:val="000000" w:themeColor="text1"/>
          <w:szCs w:val="32"/>
        </w:rPr>
        <w:t>鑫</w:t>
      </w:r>
      <w:proofErr w:type="gramEnd"/>
      <w:r>
        <w:rPr>
          <w:color w:val="000000" w:themeColor="text1"/>
          <w:szCs w:val="32"/>
        </w:rPr>
        <w:t>文具店侵害商标权纠纷一案中，南沙法院认定大洋刀剪公司是</w:t>
      </w:r>
      <w:r>
        <w:rPr>
          <w:color w:val="000000" w:themeColor="text1"/>
        </w:rPr>
        <w:t>“</w:t>
      </w:r>
      <w:r>
        <w:rPr>
          <w:noProof/>
          <w:color w:val="000000" w:themeColor="text1"/>
        </w:rPr>
        <w:drawing>
          <wp:inline distT="0" distB="0" distL="0" distR="0">
            <wp:extent cx="469265" cy="294005"/>
            <wp:effectExtent l="19050" t="0" r="6985" b="0"/>
            <wp:docPr id="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pic:cNvPicPr>
                      <a:picLocks noChangeAspect="1" noChangeArrowheads="1"/>
                    </pic:cNvPicPr>
                  </pic:nvPicPr>
                  <pic:blipFill>
                    <a:blip r:embed="rId8"/>
                    <a:srcRect/>
                    <a:stretch>
                      <a:fillRect/>
                    </a:stretch>
                  </pic:blipFill>
                  <pic:spPr>
                    <a:xfrm>
                      <a:off x="0" y="0"/>
                      <a:ext cx="469265" cy="294005"/>
                    </a:xfrm>
                    <a:prstGeom prst="rect">
                      <a:avLst/>
                    </a:prstGeom>
                    <a:noFill/>
                    <a:ln w="9525">
                      <a:noFill/>
                      <a:miter lim="800000"/>
                      <a:headEnd/>
                      <a:tailEnd/>
                    </a:ln>
                  </pic:spPr>
                </pic:pic>
              </a:graphicData>
            </a:graphic>
          </wp:inline>
        </w:drawing>
      </w:r>
      <w:r>
        <w:rPr>
          <w:color w:val="000000" w:themeColor="text1"/>
          <w:szCs w:val="32"/>
        </w:rPr>
        <w:t>”</w:t>
      </w:r>
      <w:r>
        <w:rPr>
          <w:color w:val="000000" w:themeColor="text1"/>
          <w:szCs w:val="32"/>
        </w:rPr>
        <w:t>、</w:t>
      </w:r>
      <w:r>
        <w:rPr>
          <w:color w:val="000000" w:themeColor="text1"/>
        </w:rPr>
        <w:t>“</w:t>
      </w:r>
      <w:r>
        <w:rPr>
          <w:color w:val="000000" w:themeColor="text1"/>
        </w:rPr>
        <w:t>晨光</w:t>
      </w:r>
      <w:r>
        <w:rPr>
          <w:color w:val="000000" w:themeColor="text1"/>
        </w:rPr>
        <w:t>”</w:t>
      </w:r>
      <w:r>
        <w:rPr>
          <w:color w:val="000000" w:themeColor="text1"/>
        </w:rPr>
        <w:t>注册商标在先注册在第</w:t>
      </w:r>
      <w:r>
        <w:rPr>
          <w:color w:val="000000" w:themeColor="text1"/>
        </w:rPr>
        <w:t>8</w:t>
      </w:r>
      <w:r>
        <w:rPr>
          <w:color w:val="000000" w:themeColor="text1"/>
        </w:rPr>
        <w:t>类刀</w:t>
      </w:r>
      <w:r>
        <w:rPr>
          <w:rFonts w:hint="eastAsia"/>
          <w:color w:val="000000" w:themeColor="text1"/>
        </w:rPr>
        <w:t>、</w:t>
      </w:r>
      <w:r>
        <w:rPr>
          <w:color w:val="000000" w:themeColor="text1"/>
        </w:rPr>
        <w:t>剪等核定使用商品上的商标权利人且合法持续使用，而上海晨光公司及其关联公司并未在第</w:t>
      </w:r>
      <w:r>
        <w:rPr>
          <w:color w:val="000000" w:themeColor="text1"/>
        </w:rPr>
        <w:t>8</w:t>
      </w:r>
      <w:r>
        <w:rPr>
          <w:color w:val="000000" w:themeColor="text1"/>
        </w:rPr>
        <w:t>类剪刀商品上取得</w:t>
      </w:r>
      <w:r>
        <w:rPr>
          <w:color w:val="000000" w:themeColor="text1"/>
        </w:rPr>
        <w:t>“</w:t>
      </w:r>
      <w:r>
        <w:rPr>
          <w:color w:val="000000" w:themeColor="text1"/>
        </w:rPr>
        <w:t>晨光</w:t>
      </w:r>
      <w:r>
        <w:rPr>
          <w:color w:val="000000" w:themeColor="text1"/>
        </w:rPr>
        <w:t>”</w:t>
      </w:r>
      <w:r>
        <w:rPr>
          <w:color w:val="000000" w:themeColor="text1"/>
        </w:rPr>
        <w:t>注册商标权利，故</w:t>
      </w:r>
      <w:r>
        <w:rPr>
          <w:color w:val="000000" w:themeColor="text1"/>
          <w:szCs w:val="32"/>
        </w:rPr>
        <w:t>永</w:t>
      </w:r>
      <w:proofErr w:type="gramStart"/>
      <w:r>
        <w:rPr>
          <w:color w:val="000000" w:themeColor="text1"/>
          <w:szCs w:val="32"/>
        </w:rPr>
        <w:t>鑫</w:t>
      </w:r>
      <w:proofErr w:type="gramEnd"/>
      <w:r>
        <w:rPr>
          <w:color w:val="000000" w:themeColor="text1"/>
          <w:szCs w:val="32"/>
        </w:rPr>
        <w:t>文具店抗辩其销售的剪刀上印有的</w:t>
      </w:r>
      <w:r>
        <w:rPr>
          <w:color w:val="000000" w:themeColor="text1"/>
        </w:rPr>
        <w:t>“</w:t>
      </w:r>
      <w:r>
        <w:rPr>
          <w:noProof/>
          <w:color w:val="000000" w:themeColor="text1"/>
        </w:rPr>
        <w:drawing>
          <wp:inline distT="0" distB="0" distL="0" distR="0">
            <wp:extent cx="708660" cy="201295"/>
            <wp:effectExtent l="19050" t="19050" r="0"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9"/>
                    <a:srcRect/>
                    <a:stretch>
                      <a:fillRect/>
                    </a:stretch>
                  </pic:blipFill>
                  <pic:spPr>
                    <a:xfrm rot="-197615">
                      <a:off x="0" y="0"/>
                      <a:ext cx="708660" cy="201295"/>
                    </a:xfrm>
                    <a:prstGeom prst="rect">
                      <a:avLst/>
                    </a:prstGeom>
                    <a:noFill/>
                    <a:ln w="9525">
                      <a:noFill/>
                      <a:miter lim="800000"/>
                      <a:headEnd/>
                      <a:tailEnd/>
                    </a:ln>
                  </pic:spPr>
                </pic:pic>
              </a:graphicData>
            </a:graphic>
          </wp:inline>
        </w:drawing>
      </w:r>
      <w:r>
        <w:rPr>
          <w:color w:val="000000" w:themeColor="text1"/>
        </w:rPr>
        <w:t>”</w:t>
      </w:r>
      <w:r>
        <w:rPr>
          <w:color w:val="000000" w:themeColor="text1"/>
        </w:rPr>
        <w:t>标识系上海晨光公司在第</w:t>
      </w:r>
      <w:r>
        <w:rPr>
          <w:color w:val="000000" w:themeColor="text1"/>
        </w:rPr>
        <w:t>16</w:t>
      </w:r>
      <w:r>
        <w:rPr>
          <w:color w:val="000000" w:themeColor="text1"/>
        </w:rPr>
        <w:t>类文具商品上的</w:t>
      </w:r>
      <w:r>
        <w:rPr>
          <w:color w:val="000000" w:themeColor="text1"/>
        </w:rPr>
        <w:t>“</w:t>
      </w:r>
      <w:r>
        <w:rPr>
          <w:noProof/>
          <w:color w:val="000000" w:themeColor="text1"/>
        </w:rPr>
        <w:drawing>
          <wp:inline distT="0" distB="0" distL="0" distR="0">
            <wp:extent cx="657860" cy="195580"/>
            <wp:effectExtent l="19050" t="19050" r="889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rot="-197615">
                      <a:off x="0" y="0"/>
                      <a:ext cx="657860" cy="195580"/>
                    </a:xfrm>
                    <a:prstGeom prst="rect">
                      <a:avLst/>
                    </a:prstGeom>
                    <a:noFill/>
                    <a:ln w="9525">
                      <a:noFill/>
                      <a:miter lim="800000"/>
                      <a:headEnd/>
                      <a:tailEnd/>
                    </a:ln>
                  </pic:spPr>
                </pic:pic>
              </a:graphicData>
            </a:graphic>
          </wp:inline>
        </w:drawing>
      </w:r>
      <w:r>
        <w:rPr>
          <w:color w:val="000000" w:themeColor="text1"/>
        </w:rPr>
        <w:t>”</w:t>
      </w:r>
      <w:r>
        <w:rPr>
          <w:color w:val="000000" w:themeColor="text1"/>
        </w:rPr>
        <w:t>商标，法院不予支持。永</w:t>
      </w:r>
      <w:proofErr w:type="gramStart"/>
      <w:r>
        <w:rPr>
          <w:color w:val="000000" w:themeColor="text1"/>
        </w:rPr>
        <w:t>鑫</w:t>
      </w:r>
      <w:proofErr w:type="gramEnd"/>
      <w:r>
        <w:rPr>
          <w:color w:val="000000" w:themeColor="text1"/>
        </w:rPr>
        <w:t>文具店销售侵权剪刀的行为构成对大洋刀剪公司涉案注册商标专用权的侵犯。</w:t>
      </w:r>
    </w:p>
    <w:p w:rsidR="00A41C6F" w:rsidRDefault="00B41B27">
      <w:pPr>
        <w:widowControl/>
        <w:shd w:val="clear" w:color="auto" w:fill="FFFFFF"/>
        <w:tabs>
          <w:tab w:val="left" w:pos="1800"/>
        </w:tabs>
        <w:spacing w:line="600" w:lineRule="exact"/>
        <w:ind w:firstLineChars="200" w:firstLine="632"/>
        <w:textAlignment w:val="baseline"/>
        <w:rPr>
          <w:color w:val="000000" w:themeColor="text1"/>
          <w:kern w:val="0"/>
          <w:sz w:val="20"/>
          <w:szCs w:val="32"/>
        </w:rPr>
      </w:pPr>
      <w:r>
        <w:rPr>
          <w:rFonts w:eastAsia="黑体" w:hint="eastAsia"/>
          <w:color w:val="000000" w:themeColor="text1"/>
          <w:szCs w:val="32"/>
        </w:rPr>
        <w:t>4</w:t>
      </w:r>
      <w:r>
        <w:rPr>
          <w:rFonts w:eastAsia="黑体"/>
          <w:color w:val="000000" w:themeColor="text1"/>
          <w:szCs w:val="32"/>
        </w:rPr>
        <w:t>.</w:t>
      </w:r>
      <w:r>
        <w:rPr>
          <w:rFonts w:eastAsia="黑体"/>
          <w:color w:val="000000" w:themeColor="text1"/>
          <w:szCs w:val="32"/>
        </w:rPr>
        <w:t>要约和解程序适用指引（</w:t>
      </w:r>
      <w:r>
        <w:rPr>
          <w:rFonts w:eastAsia="黑体"/>
          <w:color w:val="000000" w:themeColor="text1"/>
          <w:szCs w:val="32"/>
        </w:rPr>
        <w:t>P</w:t>
      </w:r>
      <w:r>
        <w:rPr>
          <w:rFonts w:eastAsia="黑体"/>
          <w:color w:val="000000" w:themeColor="text1"/>
          <w:szCs w:val="32"/>
        </w:rPr>
        <w:fldChar w:fldCharType="begin"/>
      </w:r>
      <w:r>
        <w:rPr>
          <w:rFonts w:eastAsia="黑体"/>
          <w:color w:val="000000" w:themeColor="text1"/>
          <w:szCs w:val="32"/>
        </w:rPr>
        <w:instrText xml:space="preserve"> PAGEREF  </w:instrText>
      </w:r>
      <w:r>
        <w:rPr>
          <w:rFonts w:eastAsia="黑体"/>
          <w:color w:val="000000" w:themeColor="text1"/>
          <w:szCs w:val="32"/>
        </w:rPr>
        <w:instrText>要约和解程序适用指引</w:instrText>
      </w:r>
      <w:r>
        <w:rPr>
          <w:rFonts w:eastAsia="黑体"/>
          <w:color w:val="000000" w:themeColor="text1"/>
          <w:szCs w:val="32"/>
        </w:rPr>
        <w:instrText xml:space="preserve">  \* MERGEFORMAT </w:instrText>
      </w:r>
      <w:r>
        <w:rPr>
          <w:rFonts w:eastAsia="黑体"/>
          <w:color w:val="000000" w:themeColor="text1"/>
          <w:szCs w:val="32"/>
        </w:rPr>
        <w:fldChar w:fldCharType="separate"/>
      </w:r>
      <w:r>
        <w:rPr>
          <w:rFonts w:eastAsia="黑体"/>
          <w:color w:val="000000" w:themeColor="text1"/>
          <w:szCs w:val="32"/>
        </w:rPr>
        <w:t>4</w:t>
      </w:r>
      <w:r>
        <w:rPr>
          <w:rFonts w:eastAsia="黑体"/>
          <w:color w:val="000000" w:themeColor="text1"/>
          <w:szCs w:val="32"/>
        </w:rPr>
        <w:fldChar w:fldCharType="end"/>
      </w:r>
      <w:r>
        <w:rPr>
          <w:rFonts w:eastAsia="黑体"/>
          <w:color w:val="000000" w:themeColor="text1"/>
          <w:szCs w:val="32"/>
        </w:rPr>
        <w:t>）：</w:t>
      </w:r>
      <w:r>
        <w:rPr>
          <w:color w:val="000000" w:themeColor="text1"/>
          <w:szCs w:val="32"/>
        </w:rPr>
        <w:t>2021</w:t>
      </w:r>
      <w:r>
        <w:rPr>
          <w:color w:val="000000" w:themeColor="text1"/>
          <w:szCs w:val="32"/>
        </w:rPr>
        <w:t>年</w:t>
      </w:r>
      <w:r>
        <w:rPr>
          <w:color w:val="000000" w:themeColor="text1"/>
          <w:szCs w:val="32"/>
        </w:rPr>
        <w:t>4</w:t>
      </w:r>
      <w:r>
        <w:rPr>
          <w:color w:val="000000" w:themeColor="text1"/>
          <w:szCs w:val="32"/>
        </w:rPr>
        <w:t>月，南沙法院发布《要约和解程序适用指引》，</w:t>
      </w:r>
      <w:r>
        <w:rPr>
          <w:color w:val="000000" w:themeColor="text1"/>
          <w:kern w:val="0"/>
          <w:szCs w:val="32"/>
        </w:rPr>
        <w:t>该程序主要适用在知识产权民事案件中，是指一方当事人在判决</w:t>
      </w:r>
      <w:proofErr w:type="gramStart"/>
      <w:r>
        <w:rPr>
          <w:color w:val="000000" w:themeColor="text1"/>
          <w:kern w:val="0"/>
          <w:szCs w:val="32"/>
        </w:rPr>
        <w:t>作出</w:t>
      </w:r>
      <w:proofErr w:type="gramEnd"/>
      <w:r>
        <w:rPr>
          <w:color w:val="000000" w:themeColor="text1"/>
          <w:kern w:val="0"/>
          <w:szCs w:val="32"/>
        </w:rPr>
        <w:t>前参考</w:t>
      </w:r>
      <w:proofErr w:type="gramStart"/>
      <w:r>
        <w:rPr>
          <w:color w:val="000000" w:themeColor="text1"/>
          <w:kern w:val="0"/>
          <w:szCs w:val="32"/>
        </w:rPr>
        <w:t>已有类案裁判</w:t>
      </w:r>
      <w:proofErr w:type="gramEnd"/>
      <w:r>
        <w:rPr>
          <w:color w:val="000000" w:themeColor="text1"/>
          <w:kern w:val="0"/>
          <w:szCs w:val="32"/>
        </w:rPr>
        <w:t>标准提出明确、具体的和解要约，如另一方当事人</w:t>
      </w:r>
      <w:proofErr w:type="gramStart"/>
      <w:r>
        <w:rPr>
          <w:color w:val="000000" w:themeColor="text1"/>
          <w:kern w:val="0"/>
          <w:szCs w:val="32"/>
        </w:rPr>
        <w:t>作出</w:t>
      </w:r>
      <w:proofErr w:type="gramEnd"/>
      <w:r>
        <w:rPr>
          <w:color w:val="000000" w:themeColor="text1"/>
          <w:kern w:val="0"/>
          <w:szCs w:val="32"/>
        </w:rPr>
        <w:t>承诺，则法院可应任何一方申请，据此制作调解书；如另一方当事人无正当理由拒绝要约，而法院判决结果并</w:t>
      </w:r>
      <w:proofErr w:type="gramStart"/>
      <w:r>
        <w:rPr>
          <w:color w:val="000000" w:themeColor="text1"/>
          <w:kern w:val="0"/>
          <w:szCs w:val="32"/>
        </w:rPr>
        <w:t>不比该</w:t>
      </w:r>
      <w:proofErr w:type="gramEnd"/>
      <w:r>
        <w:rPr>
          <w:color w:val="000000" w:themeColor="text1"/>
          <w:kern w:val="0"/>
          <w:szCs w:val="32"/>
        </w:rPr>
        <w:t>和解要约对拒绝一方当事人更有利时，法院将综合考虑各方面因素合理分配诉讼费用的负担。</w:t>
      </w:r>
    </w:p>
    <w:p w:rsidR="00A41C6F" w:rsidRDefault="00B41B27">
      <w:pPr>
        <w:spacing w:line="600" w:lineRule="exact"/>
        <w:ind w:firstLineChars="200" w:firstLine="632"/>
        <w:textAlignment w:val="baseline"/>
        <w:rPr>
          <w:rFonts w:eastAsia="黑体"/>
          <w:color w:val="000000" w:themeColor="text1"/>
          <w:sz w:val="20"/>
          <w:szCs w:val="32"/>
        </w:rPr>
      </w:pPr>
      <w:r>
        <w:rPr>
          <w:rFonts w:eastAsia="黑体" w:hint="eastAsia"/>
          <w:color w:val="000000" w:themeColor="text1"/>
          <w:szCs w:val="32"/>
        </w:rPr>
        <w:t>5</w:t>
      </w:r>
      <w:r>
        <w:rPr>
          <w:rFonts w:eastAsia="黑体"/>
          <w:color w:val="000000" w:themeColor="text1"/>
          <w:szCs w:val="32"/>
        </w:rPr>
        <w:t>.</w:t>
      </w:r>
      <w:r>
        <w:rPr>
          <w:rFonts w:eastAsia="黑体"/>
          <w:color w:val="000000" w:themeColor="text1"/>
          <w:szCs w:val="32"/>
        </w:rPr>
        <w:t>一厅两中心三平台（</w:t>
      </w:r>
      <w:r>
        <w:rPr>
          <w:rFonts w:eastAsia="黑体"/>
          <w:color w:val="000000" w:themeColor="text1"/>
          <w:szCs w:val="32"/>
        </w:rPr>
        <w:t>P</w:t>
      </w:r>
      <w:r>
        <w:rPr>
          <w:rFonts w:eastAsia="黑体"/>
          <w:color w:val="000000" w:themeColor="text1"/>
          <w:szCs w:val="32"/>
        </w:rPr>
        <w:fldChar w:fldCharType="begin"/>
      </w:r>
      <w:r>
        <w:rPr>
          <w:rFonts w:eastAsia="黑体"/>
          <w:color w:val="000000" w:themeColor="text1"/>
          <w:szCs w:val="32"/>
        </w:rPr>
        <w:instrText xml:space="preserve"> PAGEREF  </w:instrText>
      </w:r>
      <w:r>
        <w:rPr>
          <w:rFonts w:eastAsia="黑体"/>
          <w:color w:val="000000" w:themeColor="text1"/>
          <w:szCs w:val="32"/>
        </w:rPr>
        <w:instrText>一厅两中心三平台</w:instrText>
      </w:r>
      <w:r>
        <w:rPr>
          <w:rFonts w:eastAsia="黑体"/>
          <w:color w:val="000000" w:themeColor="text1"/>
          <w:szCs w:val="32"/>
        </w:rPr>
        <w:instrText xml:space="preserve">  \* MERGEFORMAT </w:instrText>
      </w:r>
      <w:r>
        <w:rPr>
          <w:rFonts w:eastAsia="黑体"/>
          <w:color w:val="000000" w:themeColor="text1"/>
          <w:szCs w:val="32"/>
        </w:rPr>
        <w:fldChar w:fldCharType="separate"/>
      </w:r>
      <w:r>
        <w:rPr>
          <w:rFonts w:eastAsia="黑体"/>
          <w:color w:val="000000" w:themeColor="text1"/>
          <w:szCs w:val="32"/>
        </w:rPr>
        <w:t>5</w:t>
      </w:r>
      <w:r>
        <w:rPr>
          <w:rFonts w:eastAsia="黑体"/>
          <w:color w:val="000000" w:themeColor="text1"/>
          <w:szCs w:val="32"/>
        </w:rPr>
        <w:fldChar w:fldCharType="end"/>
      </w:r>
      <w:r>
        <w:rPr>
          <w:rFonts w:eastAsia="黑体"/>
          <w:color w:val="000000" w:themeColor="text1"/>
          <w:szCs w:val="32"/>
        </w:rPr>
        <w:t>）：</w:t>
      </w:r>
      <w:r>
        <w:rPr>
          <w:color w:val="000000" w:themeColor="text1"/>
          <w:szCs w:val="32"/>
        </w:rPr>
        <w:t>指南沙法院建立的线上线下一站式诉讼服务体</w:t>
      </w:r>
      <w:r>
        <w:rPr>
          <w:color w:val="000000" w:themeColor="text1"/>
          <w:szCs w:val="32"/>
        </w:rPr>
        <w:t>系。一厅为立案大厅，两中心为诉讼服务中心和多元调解中心，三平台为网上立案平台、送达平台</w:t>
      </w:r>
      <w:proofErr w:type="gramStart"/>
      <w:r>
        <w:rPr>
          <w:color w:val="000000" w:themeColor="text1"/>
          <w:szCs w:val="32"/>
        </w:rPr>
        <w:t>及诉调</w:t>
      </w:r>
      <w:proofErr w:type="gramEnd"/>
      <w:r>
        <w:rPr>
          <w:color w:val="000000" w:themeColor="text1"/>
          <w:szCs w:val="32"/>
        </w:rPr>
        <w:t>对接平台。</w:t>
      </w:r>
    </w:p>
    <w:p w:rsidR="00A41C6F" w:rsidRDefault="00B41B27">
      <w:pPr>
        <w:spacing w:line="600" w:lineRule="exact"/>
        <w:ind w:firstLineChars="200" w:firstLine="632"/>
        <w:textAlignment w:val="baseline"/>
        <w:rPr>
          <w:color w:val="000000" w:themeColor="text1"/>
          <w:sz w:val="20"/>
          <w:szCs w:val="32"/>
        </w:rPr>
      </w:pPr>
      <w:r>
        <w:rPr>
          <w:rFonts w:eastAsia="黑体" w:hint="eastAsia"/>
          <w:color w:val="000000" w:themeColor="text1"/>
          <w:szCs w:val="32"/>
        </w:rPr>
        <w:t>6</w:t>
      </w:r>
      <w:r>
        <w:rPr>
          <w:rFonts w:eastAsia="黑体"/>
          <w:color w:val="000000" w:themeColor="text1"/>
          <w:szCs w:val="32"/>
        </w:rPr>
        <w:t>.</w:t>
      </w:r>
      <w:r>
        <w:rPr>
          <w:rFonts w:eastAsia="黑体"/>
          <w:color w:val="000000" w:themeColor="text1"/>
          <w:szCs w:val="32"/>
        </w:rPr>
        <w:t>四类案件（</w:t>
      </w:r>
      <w:r>
        <w:rPr>
          <w:rFonts w:eastAsia="黑体"/>
          <w:color w:val="000000" w:themeColor="text1"/>
          <w:szCs w:val="32"/>
        </w:rPr>
        <w:t>P</w:t>
      </w:r>
      <w:r>
        <w:rPr>
          <w:rFonts w:eastAsia="黑体"/>
          <w:color w:val="000000" w:themeColor="text1"/>
          <w:szCs w:val="32"/>
        </w:rPr>
        <w:fldChar w:fldCharType="begin"/>
      </w:r>
      <w:r>
        <w:rPr>
          <w:rFonts w:eastAsia="黑体"/>
          <w:color w:val="000000" w:themeColor="text1"/>
          <w:szCs w:val="32"/>
        </w:rPr>
        <w:instrText xml:space="preserve"> PAGEREF  </w:instrText>
      </w:r>
      <w:r>
        <w:rPr>
          <w:rFonts w:eastAsia="黑体"/>
          <w:color w:val="000000" w:themeColor="text1"/>
          <w:szCs w:val="32"/>
        </w:rPr>
        <w:instrText>四类案件</w:instrText>
      </w:r>
      <w:r>
        <w:rPr>
          <w:rFonts w:eastAsia="黑体"/>
          <w:color w:val="000000" w:themeColor="text1"/>
          <w:szCs w:val="32"/>
        </w:rPr>
        <w:instrText xml:space="preserve">  \* MERGEFORMAT </w:instrText>
      </w:r>
      <w:r>
        <w:rPr>
          <w:rFonts w:eastAsia="黑体"/>
          <w:color w:val="000000" w:themeColor="text1"/>
          <w:szCs w:val="32"/>
        </w:rPr>
        <w:fldChar w:fldCharType="separate"/>
      </w:r>
      <w:r>
        <w:rPr>
          <w:rFonts w:eastAsia="黑体"/>
          <w:color w:val="000000" w:themeColor="text1"/>
          <w:szCs w:val="32"/>
        </w:rPr>
        <w:t>6</w:t>
      </w:r>
      <w:r>
        <w:rPr>
          <w:rFonts w:eastAsia="黑体"/>
          <w:color w:val="000000" w:themeColor="text1"/>
          <w:szCs w:val="32"/>
        </w:rPr>
        <w:fldChar w:fldCharType="end"/>
      </w:r>
      <w:r>
        <w:rPr>
          <w:rFonts w:eastAsia="黑体"/>
          <w:color w:val="000000" w:themeColor="text1"/>
          <w:szCs w:val="32"/>
        </w:rPr>
        <w:t>）：</w:t>
      </w:r>
      <w:r>
        <w:rPr>
          <w:color w:val="000000" w:themeColor="text1"/>
          <w:szCs w:val="32"/>
        </w:rPr>
        <w:t>指最高人民法院《关于进一步完善</w:t>
      </w:r>
      <w:r>
        <w:rPr>
          <w:color w:val="000000" w:themeColor="text1"/>
          <w:szCs w:val="32"/>
        </w:rPr>
        <w:t>“</w:t>
      </w:r>
      <w:r>
        <w:rPr>
          <w:color w:val="000000" w:themeColor="text1"/>
          <w:szCs w:val="32"/>
        </w:rPr>
        <w:t>四类案件</w:t>
      </w:r>
      <w:r>
        <w:rPr>
          <w:color w:val="000000" w:themeColor="text1"/>
          <w:szCs w:val="32"/>
        </w:rPr>
        <w:t>”</w:t>
      </w:r>
      <w:r>
        <w:rPr>
          <w:color w:val="000000" w:themeColor="text1"/>
          <w:szCs w:val="32"/>
        </w:rPr>
        <w:t>监督管理工作机制的指导意见》规定的具有下列情形之一的案件：（一）重大、疑难、复杂、敏感的；（二）涉及群体性纠纷或</w:t>
      </w:r>
      <w:r>
        <w:rPr>
          <w:color w:val="000000" w:themeColor="text1"/>
          <w:szCs w:val="32"/>
        </w:rPr>
        <w:lastRenderedPageBreak/>
        <w:t>者引发社会广泛关注，可能影响社会稳定的；（三）与本院或者上级人民法院</w:t>
      </w:r>
      <w:proofErr w:type="gramStart"/>
      <w:r>
        <w:rPr>
          <w:color w:val="000000" w:themeColor="text1"/>
          <w:szCs w:val="32"/>
        </w:rPr>
        <w:t>的类案裁判</w:t>
      </w:r>
      <w:proofErr w:type="gramEnd"/>
      <w:r>
        <w:rPr>
          <w:color w:val="000000" w:themeColor="text1"/>
          <w:szCs w:val="32"/>
        </w:rPr>
        <w:t>可能发生冲突的；（四）有关单位或者个人反映法官有违法审判行为的。</w:t>
      </w:r>
    </w:p>
    <w:p w:rsidR="00A41C6F" w:rsidRDefault="00B41B27">
      <w:pPr>
        <w:spacing w:line="600" w:lineRule="exact"/>
        <w:ind w:firstLineChars="200" w:firstLine="632"/>
        <w:textAlignment w:val="baseline"/>
        <w:rPr>
          <w:color w:val="000000" w:themeColor="text1"/>
          <w:sz w:val="20"/>
          <w:szCs w:val="32"/>
        </w:rPr>
      </w:pPr>
      <w:r>
        <w:rPr>
          <w:rFonts w:eastAsia="黑体" w:hint="eastAsia"/>
          <w:color w:val="000000" w:themeColor="text1"/>
          <w:szCs w:val="32"/>
        </w:rPr>
        <w:t>7</w:t>
      </w:r>
      <w:r>
        <w:rPr>
          <w:rFonts w:eastAsia="黑体"/>
          <w:color w:val="000000" w:themeColor="text1"/>
          <w:szCs w:val="32"/>
        </w:rPr>
        <w:t>.“</w:t>
      </w:r>
      <w:r>
        <w:rPr>
          <w:rFonts w:eastAsia="黑体"/>
          <w:color w:val="000000" w:themeColor="text1"/>
          <w:szCs w:val="32"/>
        </w:rPr>
        <w:t>三全</w:t>
      </w:r>
      <w:r>
        <w:rPr>
          <w:rFonts w:eastAsia="黑体"/>
          <w:color w:val="000000" w:themeColor="text1"/>
          <w:szCs w:val="32"/>
        </w:rPr>
        <w:t>”</w:t>
      </w:r>
      <w:r>
        <w:rPr>
          <w:rFonts w:eastAsia="黑体"/>
          <w:color w:val="000000" w:themeColor="text1"/>
          <w:szCs w:val="32"/>
        </w:rPr>
        <w:t>一体化办</w:t>
      </w:r>
      <w:r>
        <w:rPr>
          <w:rFonts w:eastAsia="黑体"/>
          <w:color w:val="000000" w:themeColor="text1"/>
          <w:szCs w:val="32"/>
        </w:rPr>
        <w:t>案平台（</w:t>
      </w:r>
      <w:r>
        <w:rPr>
          <w:rFonts w:eastAsia="黑体" w:hint="eastAsia"/>
          <w:color w:val="000000" w:themeColor="text1"/>
          <w:szCs w:val="32"/>
        </w:rPr>
        <w:t>P7</w:t>
      </w:r>
      <w:r>
        <w:rPr>
          <w:rFonts w:eastAsia="黑体"/>
          <w:color w:val="000000" w:themeColor="text1"/>
          <w:szCs w:val="32"/>
        </w:rPr>
        <w:t>）：</w:t>
      </w:r>
      <w:r>
        <w:rPr>
          <w:color w:val="000000" w:themeColor="text1"/>
          <w:szCs w:val="32"/>
        </w:rPr>
        <w:t>该平台立足审判执行的现实需求，解决司法办案事务性工作繁重的难题，以上下贯通、横向协同、移动接入的法院业务系统为基础，以电子卷宗深度运用为突破口，运用人工智能技术和产品，提高案件审理智能化、协同化水平，辅助办案人员高效处理事务性工作，实现</w:t>
      </w:r>
      <w:proofErr w:type="gramStart"/>
      <w:r>
        <w:rPr>
          <w:color w:val="000000" w:themeColor="text1"/>
          <w:szCs w:val="32"/>
        </w:rPr>
        <w:t>全业务</w:t>
      </w:r>
      <w:proofErr w:type="gramEnd"/>
      <w:r>
        <w:rPr>
          <w:color w:val="000000" w:themeColor="text1"/>
          <w:szCs w:val="32"/>
        </w:rPr>
        <w:t>线上办理网络化、全流程电子卷宗无纸化和</w:t>
      </w:r>
      <w:proofErr w:type="gramStart"/>
      <w:r>
        <w:rPr>
          <w:color w:val="000000" w:themeColor="text1"/>
          <w:szCs w:val="32"/>
        </w:rPr>
        <w:t>全领域</w:t>
      </w:r>
      <w:proofErr w:type="gramEnd"/>
      <w:r>
        <w:rPr>
          <w:color w:val="000000" w:themeColor="text1"/>
          <w:szCs w:val="32"/>
        </w:rPr>
        <w:t>数据融通智能化。</w:t>
      </w:r>
    </w:p>
    <w:p w:rsidR="00A41C6F" w:rsidRDefault="00B41B27">
      <w:pPr>
        <w:spacing w:line="600" w:lineRule="exact"/>
        <w:ind w:firstLineChars="200" w:firstLine="632"/>
        <w:textAlignment w:val="baseline"/>
        <w:rPr>
          <w:color w:val="000000" w:themeColor="text1"/>
          <w:sz w:val="20"/>
          <w:szCs w:val="32"/>
        </w:rPr>
      </w:pPr>
      <w:r>
        <w:rPr>
          <w:rFonts w:eastAsia="黑体" w:hint="eastAsia"/>
          <w:color w:val="000000" w:themeColor="text1"/>
          <w:szCs w:val="32"/>
        </w:rPr>
        <w:t>8</w:t>
      </w:r>
      <w:r>
        <w:rPr>
          <w:rFonts w:eastAsia="黑体"/>
          <w:color w:val="000000" w:themeColor="text1"/>
          <w:szCs w:val="32"/>
        </w:rPr>
        <w:t>.“</w:t>
      </w:r>
      <w:r>
        <w:rPr>
          <w:rFonts w:eastAsia="黑体"/>
          <w:color w:val="000000" w:themeColor="text1"/>
          <w:szCs w:val="32"/>
        </w:rPr>
        <w:t>十个一</w:t>
      </w:r>
      <w:r>
        <w:rPr>
          <w:rFonts w:eastAsia="黑体"/>
          <w:color w:val="000000" w:themeColor="text1"/>
          <w:szCs w:val="32"/>
        </w:rPr>
        <w:t>”</w:t>
      </w:r>
      <w:r>
        <w:rPr>
          <w:rFonts w:eastAsia="黑体"/>
          <w:color w:val="000000" w:themeColor="text1"/>
          <w:szCs w:val="32"/>
        </w:rPr>
        <w:t>系列活动（</w:t>
      </w:r>
      <w:r>
        <w:rPr>
          <w:rFonts w:eastAsia="黑体" w:hint="eastAsia"/>
          <w:color w:val="000000" w:themeColor="text1"/>
          <w:szCs w:val="32"/>
        </w:rPr>
        <w:t>P7</w:t>
      </w:r>
      <w:r>
        <w:rPr>
          <w:rFonts w:eastAsia="黑体"/>
          <w:color w:val="000000" w:themeColor="text1"/>
          <w:szCs w:val="32"/>
        </w:rPr>
        <w:t>）：</w:t>
      </w:r>
      <w:r>
        <w:rPr>
          <w:color w:val="000000" w:themeColor="text1"/>
          <w:szCs w:val="32"/>
        </w:rPr>
        <w:t>为庆祝中国共产党成立</w:t>
      </w:r>
      <w:r>
        <w:rPr>
          <w:color w:val="000000" w:themeColor="text1"/>
          <w:szCs w:val="32"/>
        </w:rPr>
        <w:t>100</w:t>
      </w:r>
      <w:r>
        <w:rPr>
          <w:color w:val="000000" w:themeColor="text1"/>
          <w:szCs w:val="32"/>
        </w:rPr>
        <w:t>周年，南沙法院集中开展的以忆初心、举党旗、铸党魂、强党性、亮党徽、颂党恩、话使命、树标杆、显身手、办实事等为主题的</w:t>
      </w:r>
      <w:r>
        <w:rPr>
          <w:color w:val="000000" w:themeColor="text1"/>
          <w:szCs w:val="32"/>
        </w:rPr>
        <w:t>“</w:t>
      </w:r>
      <w:r>
        <w:rPr>
          <w:color w:val="000000" w:themeColor="text1"/>
          <w:szCs w:val="32"/>
        </w:rPr>
        <w:t>十个一</w:t>
      </w:r>
      <w:r>
        <w:rPr>
          <w:color w:val="000000" w:themeColor="text1"/>
          <w:szCs w:val="32"/>
        </w:rPr>
        <w:t>”</w:t>
      </w:r>
      <w:r>
        <w:rPr>
          <w:color w:val="000000" w:themeColor="text1"/>
          <w:szCs w:val="32"/>
        </w:rPr>
        <w:t>系列活动，具体包括：一系列</w:t>
      </w:r>
      <w:r>
        <w:rPr>
          <w:color w:val="000000" w:themeColor="text1"/>
          <w:szCs w:val="32"/>
        </w:rPr>
        <w:t>“</w:t>
      </w:r>
      <w:r>
        <w:rPr>
          <w:color w:val="000000" w:themeColor="text1"/>
          <w:szCs w:val="32"/>
        </w:rPr>
        <w:t>忆初心</w:t>
      </w:r>
      <w:r>
        <w:rPr>
          <w:color w:val="000000" w:themeColor="text1"/>
          <w:szCs w:val="32"/>
        </w:rPr>
        <w:t>”</w:t>
      </w:r>
      <w:r>
        <w:rPr>
          <w:color w:val="000000" w:themeColor="text1"/>
          <w:szCs w:val="32"/>
        </w:rPr>
        <w:t>线上线下活动、一次</w:t>
      </w:r>
      <w:r>
        <w:rPr>
          <w:color w:val="000000" w:themeColor="text1"/>
          <w:szCs w:val="32"/>
        </w:rPr>
        <w:t>“</w:t>
      </w:r>
      <w:r>
        <w:rPr>
          <w:color w:val="000000" w:themeColor="text1"/>
          <w:szCs w:val="32"/>
        </w:rPr>
        <w:t>举党旗</w:t>
      </w:r>
      <w:r>
        <w:rPr>
          <w:color w:val="000000" w:themeColor="text1"/>
          <w:szCs w:val="32"/>
        </w:rPr>
        <w:t>”</w:t>
      </w:r>
      <w:r>
        <w:rPr>
          <w:color w:val="000000" w:themeColor="text1"/>
          <w:szCs w:val="32"/>
        </w:rPr>
        <w:t>党建品牌矩阵创建活动、一批</w:t>
      </w:r>
      <w:r>
        <w:rPr>
          <w:color w:val="000000" w:themeColor="text1"/>
          <w:szCs w:val="32"/>
        </w:rPr>
        <w:t>“</w:t>
      </w:r>
      <w:r>
        <w:rPr>
          <w:color w:val="000000" w:themeColor="text1"/>
          <w:szCs w:val="32"/>
        </w:rPr>
        <w:t>铸党魂</w:t>
      </w:r>
      <w:r>
        <w:rPr>
          <w:color w:val="000000" w:themeColor="text1"/>
          <w:szCs w:val="32"/>
        </w:rPr>
        <w:t>”</w:t>
      </w:r>
      <w:r>
        <w:rPr>
          <w:color w:val="000000" w:themeColor="text1"/>
          <w:szCs w:val="32"/>
        </w:rPr>
        <w:t>主题党日活动、一次</w:t>
      </w:r>
      <w:r>
        <w:rPr>
          <w:color w:val="000000" w:themeColor="text1"/>
          <w:szCs w:val="32"/>
        </w:rPr>
        <w:t>“</w:t>
      </w:r>
      <w:r>
        <w:rPr>
          <w:color w:val="000000" w:themeColor="text1"/>
          <w:szCs w:val="32"/>
        </w:rPr>
        <w:t>强党性</w:t>
      </w:r>
      <w:r>
        <w:rPr>
          <w:color w:val="000000" w:themeColor="text1"/>
          <w:szCs w:val="32"/>
        </w:rPr>
        <w:t>”</w:t>
      </w:r>
      <w:r>
        <w:rPr>
          <w:color w:val="000000" w:themeColor="text1"/>
          <w:szCs w:val="32"/>
        </w:rPr>
        <w:t>专题民主生活会（组织生活会）、一批</w:t>
      </w:r>
      <w:r>
        <w:rPr>
          <w:color w:val="000000" w:themeColor="text1"/>
          <w:szCs w:val="32"/>
        </w:rPr>
        <w:t>“</w:t>
      </w:r>
      <w:r>
        <w:rPr>
          <w:color w:val="000000" w:themeColor="text1"/>
          <w:szCs w:val="32"/>
        </w:rPr>
        <w:t>亮党徽</w:t>
      </w:r>
      <w:r>
        <w:rPr>
          <w:color w:val="000000" w:themeColor="text1"/>
          <w:szCs w:val="32"/>
        </w:rPr>
        <w:t>”</w:t>
      </w:r>
      <w:r>
        <w:rPr>
          <w:color w:val="000000" w:themeColor="text1"/>
          <w:szCs w:val="32"/>
        </w:rPr>
        <w:t>先进典型评选活动、一次</w:t>
      </w:r>
      <w:r>
        <w:rPr>
          <w:color w:val="000000" w:themeColor="text1"/>
          <w:szCs w:val="32"/>
        </w:rPr>
        <w:t>“</w:t>
      </w:r>
      <w:r>
        <w:rPr>
          <w:color w:val="000000" w:themeColor="text1"/>
          <w:szCs w:val="32"/>
        </w:rPr>
        <w:t>颂党恩</w:t>
      </w:r>
      <w:r>
        <w:rPr>
          <w:color w:val="000000" w:themeColor="text1"/>
          <w:szCs w:val="32"/>
        </w:rPr>
        <w:t>”</w:t>
      </w:r>
      <w:r>
        <w:rPr>
          <w:color w:val="000000" w:themeColor="text1"/>
          <w:szCs w:val="32"/>
        </w:rPr>
        <w:t>百年百句寄语征集活动、一次</w:t>
      </w:r>
      <w:r>
        <w:rPr>
          <w:color w:val="000000" w:themeColor="text1"/>
          <w:szCs w:val="32"/>
        </w:rPr>
        <w:t>“</w:t>
      </w:r>
      <w:r>
        <w:rPr>
          <w:color w:val="000000" w:themeColor="text1"/>
          <w:szCs w:val="32"/>
        </w:rPr>
        <w:t>话使命</w:t>
      </w:r>
      <w:r>
        <w:rPr>
          <w:color w:val="000000" w:themeColor="text1"/>
          <w:szCs w:val="32"/>
        </w:rPr>
        <w:t>”</w:t>
      </w:r>
      <w:r>
        <w:rPr>
          <w:color w:val="000000" w:themeColor="text1"/>
          <w:szCs w:val="32"/>
        </w:rPr>
        <w:t>主题演讲比赛、一次</w:t>
      </w:r>
      <w:r>
        <w:rPr>
          <w:color w:val="000000" w:themeColor="text1"/>
          <w:szCs w:val="32"/>
        </w:rPr>
        <w:t>“</w:t>
      </w:r>
      <w:r>
        <w:rPr>
          <w:color w:val="000000" w:themeColor="text1"/>
          <w:szCs w:val="32"/>
        </w:rPr>
        <w:t>树标杆</w:t>
      </w:r>
      <w:r>
        <w:rPr>
          <w:color w:val="000000" w:themeColor="text1"/>
          <w:szCs w:val="32"/>
        </w:rPr>
        <w:t>”</w:t>
      </w:r>
      <w:r>
        <w:rPr>
          <w:color w:val="000000" w:themeColor="text1"/>
          <w:szCs w:val="32"/>
        </w:rPr>
        <w:t>双示范观摩活动、一次</w:t>
      </w:r>
      <w:r>
        <w:rPr>
          <w:color w:val="000000" w:themeColor="text1"/>
          <w:szCs w:val="32"/>
        </w:rPr>
        <w:t>“</w:t>
      </w:r>
      <w:r>
        <w:rPr>
          <w:color w:val="000000" w:themeColor="text1"/>
          <w:szCs w:val="32"/>
        </w:rPr>
        <w:t>显身手</w:t>
      </w:r>
      <w:r>
        <w:rPr>
          <w:color w:val="000000" w:themeColor="text1"/>
          <w:szCs w:val="32"/>
        </w:rPr>
        <w:t>”</w:t>
      </w:r>
      <w:r>
        <w:rPr>
          <w:color w:val="000000" w:themeColor="text1"/>
          <w:szCs w:val="32"/>
        </w:rPr>
        <w:t>业务技能竞赛、一系列</w:t>
      </w:r>
      <w:r>
        <w:rPr>
          <w:color w:val="000000" w:themeColor="text1"/>
          <w:szCs w:val="32"/>
        </w:rPr>
        <w:t>“</w:t>
      </w:r>
      <w:r>
        <w:rPr>
          <w:color w:val="000000" w:themeColor="text1"/>
          <w:szCs w:val="32"/>
        </w:rPr>
        <w:t>办实事</w:t>
      </w:r>
      <w:r>
        <w:rPr>
          <w:color w:val="000000" w:themeColor="text1"/>
          <w:szCs w:val="32"/>
        </w:rPr>
        <w:t>”</w:t>
      </w:r>
      <w:r>
        <w:rPr>
          <w:color w:val="000000" w:themeColor="text1"/>
          <w:szCs w:val="32"/>
        </w:rPr>
        <w:t>服务群众活动。</w:t>
      </w:r>
    </w:p>
    <w:p w:rsidR="00A41C6F" w:rsidRDefault="00B41B27">
      <w:pPr>
        <w:spacing w:line="600" w:lineRule="exact"/>
        <w:ind w:firstLineChars="200" w:firstLine="632"/>
        <w:textAlignment w:val="baseline"/>
        <w:rPr>
          <w:color w:val="000000" w:themeColor="text1"/>
          <w:sz w:val="20"/>
          <w:szCs w:val="32"/>
        </w:rPr>
      </w:pPr>
      <w:r>
        <w:rPr>
          <w:rFonts w:eastAsia="黑体" w:hint="eastAsia"/>
          <w:color w:val="000000" w:themeColor="text1"/>
          <w:szCs w:val="32"/>
        </w:rPr>
        <w:t>9</w:t>
      </w:r>
      <w:r>
        <w:rPr>
          <w:rFonts w:eastAsia="黑体"/>
          <w:color w:val="000000" w:themeColor="text1"/>
          <w:szCs w:val="32"/>
        </w:rPr>
        <w:t>.“1+3+19</w:t>
      </w:r>
      <w:r>
        <w:rPr>
          <w:rFonts w:eastAsia="黑体"/>
          <w:color w:val="000000" w:themeColor="text1"/>
          <w:szCs w:val="32"/>
        </w:rPr>
        <w:t>”</w:t>
      </w:r>
      <w:r>
        <w:rPr>
          <w:rFonts w:eastAsia="黑体"/>
          <w:color w:val="000000" w:themeColor="text1"/>
          <w:szCs w:val="32"/>
        </w:rPr>
        <w:t>工作机制（</w:t>
      </w:r>
      <w:r>
        <w:rPr>
          <w:rFonts w:eastAsia="黑体"/>
          <w:color w:val="000000" w:themeColor="text1"/>
          <w:szCs w:val="32"/>
        </w:rPr>
        <w:t>P</w:t>
      </w:r>
      <w:r>
        <w:rPr>
          <w:rFonts w:eastAsia="黑体" w:hint="eastAsia"/>
          <w:color w:val="000000" w:themeColor="text1"/>
          <w:szCs w:val="32"/>
        </w:rPr>
        <w:t>8</w:t>
      </w:r>
      <w:r>
        <w:rPr>
          <w:rFonts w:eastAsia="黑体"/>
          <w:color w:val="000000" w:themeColor="text1"/>
          <w:szCs w:val="32"/>
        </w:rPr>
        <w:t>）：</w:t>
      </w:r>
      <w:r>
        <w:rPr>
          <w:color w:val="000000" w:themeColor="text1"/>
          <w:szCs w:val="32"/>
        </w:rPr>
        <w:t>南沙法院成立教育整顿领导小组，院党组书记、院长担任组长，同时抽调</w:t>
      </w:r>
      <w:r>
        <w:rPr>
          <w:color w:val="000000" w:themeColor="text1"/>
          <w:szCs w:val="32"/>
        </w:rPr>
        <w:t>7</w:t>
      </w:r>
      <w:r>
        <w:rPr>
          <w:color w:val="000000" w:themeColor="text1"/>
          <w:szCs w:val="32"/>
        </w:rPr>
        <w:t>名政治素质高、工作能力强的干警作为教育整顿领导小组办公室成员集中脱产办公，成</w:t>
      </w:r>
      <w:r>
        <w:rPr>
          <w:color w:val="000000" w:themeColor="text1"/>
          <w:szCs w:val="32"/>
        </w:rPr>
        <w:lastRenderedPageBreak/>
        <w:t>立案件线索查办、自查自纠、顽</w:t>
      </w:r>
      <w:proofErr w:type="gramStart"/>
      <w:r>
        <w:rPr>
          <w:color w:val="000000" w:themeColor="text1"/>
          <w:szCs w:val="32"/>
        </w:rPr>
        <w:t>瘴</w:t>
      </w:r>
      <w:proofErr w:type="gramEnd"/>
      <w:r>
        <w:rPr>
          <w:color w:val="000000" w:themeColor="text1"/>
          <w:szCs w:val="32"/>
        </w:rPr>
        <w:t>痼疾整治</w:t>
      </w:r>
      <w:r>
        <w:rPr>
          <w:color w:val="000000" w:themeColor="text1"/>
          <w:szCs w:val="32"/>
        </w:rPr>
        <w:t>3</w:t>
      </w:r>
      <w:r>
        <w:rPr>
          <w:color w:val="000000" w:themeColor="text1"/>
          <w:szCs w:val="32"/>
        </w:rPr>
        <w:t>个工作专班，设置</w:t>
      </w:r>
      <w:r>
        <w:rPr>
          <w:color w:val="000000" w:themeColor="text1"/>
          <w:szCs w:val="32"/>
        </w:rPr>
        <w:t>19</w:t>
      </w:r>
      <w:r>
        <w:rPr>
          <w:color w:val="000000" w:themeColor="text1"/>
          <w:szCs w:val="32"/>
        </w:rPr>
        <w:t>个工作小组，其中案件线索查办专班分设</w:t>
      </w:r>
      <w:r>
        <w:rPr>
          <w:color w:val="000000" w:themeColor="text1"/>
          <w:szCs w:val="32"/>
        </w:rPr>
        <w:t>6</w:t>
      </w:r>
      <w:r>
        <w:rPr>
          <w:color w:val="000000" w:themeColor="text1"/>
          <w:szCs w:val="32"/>
        </w:rPr>
        <w:t>个小组，顽</w:t>
      </w:r>
      <w:proofErr w:type="gramStart"/>
      <w:r>
        <w:rPr>
          <w:color w:val="000000" w:themeColor="text1"/>
          <w:szCs w:val="32"/>
        </w:rPr>
        <w:t>瘴</w:t>
      </w:r>
      <w:proofErr w:type="gramEnd"/>
      <w:r>
        <w:rPr>
          <w:color w:val="000000" w:themeColor="text1"/>
          <w:szCs w:val="32"/>
        </w:rPr>
        <w:t>痼疾整治专班分设</w:t>
      </w:r>
      <w:r>
        <w:rPr>
          <w:color w:val="000000" w:themeColor="text1"/>
          <w:szCs w:val="32"/>
        </w:rPr>
        <w:t>13</w:t>
      </w:r>
      <w:r>
        <w:rPr>
          <w:color w:val="000000" w:themeColor="text1"/>
          <w:szCs w:val="32"/>
        </w:rPr>
        <w:t>个小组，形成上下联动、分层递进的组织格局。</w:t>
      </w:r>
    </w:p>
    <w:p w:rsidR="00A41C6F" w:rsidRDefault="00B41B27">
      <w:pPr>
        <w:spacing w:line="600" w:lineRule="exact"/>
        <w:ind w:firstLineChars="200" w:firstLine="632"/>
        <w:textAlignment w:val="baseline"/>
        <w:rPr>
          <w:color w:val="000000" w:themeColor="text1"/>
          <w:szCs w:val="32"/>
        </w:rPr>
      </w:pPr>
      <w:r>
        <w:rPr>
          <w:rFonts w:eastAsia="黑体"/>
          <w:color w:val="000000" w:themeColor="text1"/>
          <w:szCs w:val="32"/>
        </w:rPr>
        <w:t>1</w:t>
      </w:r>
      <w:r>
        <w:rPr>
          <w:rFonts w:eastAsia="黑体" w:hint="eastAsia"/>
          <w:color w:val="000000" w:themeColor="text1"/>
          <w:szCs w:val="32"/>
        </w:rPr>
        <w:t>0</w:t>
      </w:r>
      <w:r>
        <w:rPr>
          <w:rFonts w:eastAsia="黑体"/>
          <w:color w:val="000000" w:themeColor="text1"/>
          <w:szCs w:val="32"/>
        </w:rPr>
        <w:t>.</w:t>
      </w:r>
      <w:r>
        <w:rPr>
          <w:rFonts w:eastAsia="黑体"/>
          <w:color w:val="000000" w:themeColor="text1"/>
          <w:szCs w:val="32"/>
        </w:rPr>
        <w:t>防止干预司法</w:t>
      </w:r>
      <w:r>
        <w:rPr>
          <w:rFonts w:eastAsia="黑体"/>
          <w:color w:val="000000" w:themeColor="text1"/>
          <w:szCs w:val="32"/>
        </w:rPr>
        <w:t>“</w:t>
      </w:r>
      <w:r>
        <w:rPr>
          <w:rFonts w:eastAsia="黑体"/>
          <w:color w:val="000000" w:themeColor="text1"/>
          <w:szCs w:val="32"/>
        </w:rPr>
        <w:t>三个规定</w:t>
      </w:r>
      <w:r>
        <w:rPr>
          <w:rFonts w:eastAsia="黑体"/>
          <w:color w:val="000000" w:themeColor="text1"/>
          <w:szCs w:val="32"/>
        </w:rPr>
        <w:t>”</w:t>
      </w:r>
      <w:r>
        <w:rPr>
          <w:rFonts w:eastAsia="黑体"/>
          <w:color w:val="000000" w:themeColor="text1"/>
          <w:szCs w:val="32"/>
        </w:rPr>
        <w:t>（</w:t>
      </w:r>
      <w:r>
        <w:rPr>
          <w:rFonts w:eastAsia="黑体"/>
          <w:color w:val="000000" w:themeColor="text1"/>
          <w:szCs w:val="32"/>
        </w:rPr>
        <w:t>P</w:t>
      </w:r>
      <w:r>
        <w:rPr>
          <w:rFonts w:eastAsia="黑体" w:hint="eastAsia"/>
          <w:color w:val="000000" w:themeColor="text1"/>
          <w:szCs w:val="32"/>
        </w:rPr>
        <w:t>8</w:t>
      </w:r>
      <w:r>
        <w:rPr>
          <w:rFonts w:eastAsia="黑体"/>
          <w:color w:val="000000" w:themeColor="text1"/>
          <w:szCs w:val="32"/>
        </w:rPr>
        <w:t>）：</w:t>
      </w:r>
      <w:r>
        <w:rPr>
          <w:color w:val="000000" w:themeColor="text1"/>
          <w:szCs w:val="32"/>
        </w:rPr>
        <w:t>为防止领导干部干预司法活动、插手具体案件处理，防止司法机关内部人员干预办案，确保司法机关依法独立公正行使职权，确保公正廉洁司法，</w:t>
      </w:r>
      <w:r>
        <w:rPr>
          <w:color w:val="000000" w:themeColor="text1"/>
          <w:szCs w:val="32"/>
        </w:rPr>
        <w:t>2015</w:t>
      </w:r>
      <w:r>
        <w:rPr>
          <w:color w:val="000000" w:themeColor="text1"/>
          <w:szCs w:val="32"/>
        </w:rPr>
        <w:t>年，中共中央办公厅、国务院办公厅印发实施《领导干部干预司法活动、插手具体案件处理的记录、通报和责任追究规定》，中央政法委印发实施《司法机关内部人员过问案件的记录和责任追究规定》，</w:t>
      </w:r>
      <w:r>
        <w:rPr>
          <w:color w:val="000000" w:themeColor="text1"/>
          <w:szCs w:val="32"/>
        </w:rPr>
        <w:t>“</w:t>
      </w:r>
      <w:r>
        <w:rPr>
          <w:color w:val="000000" w:themeColor="text1"/>
          <w:szCs w:val="32"/>
        </w:rPr>
        <w:t>两高三部</w:t>
      </w:r>
      <w:r>
        <w:rPr>
          <w:color w:val="000000" w:themeColor="text1"/>
          <w:szCs w:val="32"/>
        </w:rPr>
        <w:t>”</w:t>
      </w:r>
      <w:r>
        <w:rPr>
          <w:color w:val="000000" w:themeColor="text1"/>
          <w:szCs w:val="32"/>
        </w:rPr>
        <w:t>联合印发实施《关于进一步规范司法人员与当事人、律师、特殊关系人、中介组织接触交往行为的若干规定》，统称防止干预司法</w:t>
      </w:r>
      <w:r>
        <w:rPr>
          <w:color w:val="000000" w:themeColor="text1"/>
          <w:szCs w:val="32"/>
        </w:rPr>
        <w:t>“</w:t>
      </w:r>
      <w:r>
        <w:rPr>
          <w:color w:val="000000" w:themeColor="text1"/>
          <w:szCs w:val="32"/>
        </w:rPr>
        <w:t>三个规定</w:t>
      </w:r>
      <w:r>
        <w:rPr>
          <w:color w:val="000000" w:themeColor="text1"/>
          <w:szCs w:val="32"/>
        </w:rPr>
        <w:t>”</w:t>
      </w:r>
      <w:r>
        <w:rPr>
          <w:color w:val="000000" w:themeColor="text1"/>
          <w:szCs w:val="32"/>
        </w:rPr>
        <w:t>。</w:t>
      </w:r>
    </w:p>
    <w:p w:rsidR="00A41C6F" w:rsidRDefault="00A41C6F">
      <w:pPr>
        <w:spacing w:line="600" w:lineRule="exact"/>
        <w:ind w:firstLineChars="200" w:firstLine="632"/>
        <w:textAlignment w:val="baseline"/>
        <w:rPr>
          <w:color w:val="000000" w:themeColor="text1"/>
          <w:szCs w:val="32"/>
        </w:rPr>
      </w:pPr>
    </w:p>
    <w:p w:rsidR="00A41C6F" w:rsidRDefault="00A41C6F">
      <w:pPr>
        <w:spacing w:line="600" w:lineRule="exact"/>
        <w:ind w:firstLineChars="200" w:firstLine="632"/>
        <w:textAlignment w:val="baseline"/>
        <w:rPr>
          <w:color w:val="000000" w:themeColor="text1"/>
          <w:szCs w:val="32"/>
        </w:rPr>
      </w:pPr>
    </w:p>
    <w:p w:rsidR="00A41C6F" w:rsidRDefault="00A41C6F">
      <w:pPr>
        <w:spacing w:line="560" w:lineRule="exact"/>
        <w:ind w:firstLineChars="200" w:firstLine="632"/>
        <w:textAlignment w:val="baseline"/>
        <w:rPr>
          <w:color w:val="000000" w:themeColor="text1"/>
          <w:szCs w:val="32"/>
        </w:rPr>
      </w:pPr>
    </w:p>
    <w:p w:rsidR="00A41C6F" w:rsidRDefault="00B41B27">
      <w:pPr>
        <w:ind w:firstLineChars="400" w:firstLine="1263"/>
        <w:textAlignment w:val="baseline"/>
        <w:rPr>
          <w:color w:val="000000" w:themeColor="text1"/>
          <w:szCs w:val="32"/>
        </w:rPr>
      </w:pPr>
      <w:r>
        <w:rPr>
          <w:rFonts w:hint="eastAsia"/>
          <w:noProof/>
          <w:color w:val="000000" w:themeColor="text1"/>
          <w:szCs w:val="32"/>
        </w:rPr>
        <w:drawing>
          <wp:inline distT="0" distB="0" distL="114300" distR="114300">
            <wp:extent cx="1586230" cy="1586230"/>
            <wp:effectExtent l="0" t="0" r="13970" b="13970"/>
            <wp:docPr id="2" name="图片 2" descr="南沙法院订阅号二维码边长12cm-建议扫描距离0.8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沙法院订阅号二维码边长12cm-建议扫描距离0.8m"/>
                    <pic:cNvPicPr>
                      <a:picLocks noChangeAspect="1"/>
                    </pic:cNvPicPr>
                  </pic:nvPicPr>
                  <pic:blipFill>
                    <a:blip r:embed="rId10"/>
                    <a:stretch>
                      <a:fillRect/>
                    </a:stretch>
                  </pic:blipFill>
                  <pic:spPr>
                    <a:xfrm>
                      <a:off x="0" y="0"/>
                      <a:ext cx="1586230" cy="1586230"/>
                    </a:xfrm>
                    <a:prstGeom prst="rect">
                      <a:avLst/>
                    </a:prstGeom>
                  </pic:spPr>
                </pic:pic>
              </a:graphicData>
            </a:graphic>
          </wp:inline>
        </w:drawing>
      </w:r>
      <w:r>
        <w:rPr>
          <w:rFonts w:hint="eastAsia"/>
          <w:color w:val="000000" w:themeColor="text1"/>
          <w:szCs w:val="32"/>
        </w:rPr>
        <w:t xml:space="preserve">        </w:t>
      </w:r>
      <w:r>
        <w:rPr>
          <w:noProof/>
          <w:color w:val="000000" w:themeColor="text1"/>
          <w:szCs w:val="32"/>
        </w:rPr>
        <w:drawing>
          <wp:inline distT="0" distB="0" distL="114300" distR="114300">
            <wp:extent cx="1529080" cy="1529080"/>
            <wp:effectExtent l="0" t="0" r="13970" b="13970"/>
            <wp:docPr id="5" name="图片 5" descr="院内导航葵花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院内导航葵花码"/>
                    <pic:cNvPicPr>
                      <a:picLocks noChangeAspect="1"/>
                    </pic:cNvPicPr>
                  </pic:nvPicPr>
                  <pic:blipFill>
                    <a:blip r:embed="rId11"/>
                    <a:stretch>
                      <a:fillRect/>
                    </a:stretch>
                  </pic:blipFill>
                  <pic:spPr>
                    <a:xfrm>
                      <a:off x="0" y="0"/>
                      <a:ext cx="1529080" cy="1529080"/>
                    </a:xfrm>
                    <a:prstGeom prst="rect">
                      <a:avLst/>
                    </a:prstGeom>
                  </pic:spPr>
                </pic:pic>
              </a:graphicData>
            </a:graphic>
          </wp:inline>
        </w:drawing>
      </w:r>
    </w:p>
    <w:p w:rsidR="00A41C6F" w:rsidRDefault="00B41B27">
      <w:pPr>
        <w:ind w:firstLineChars="400" w:firstLine="1183"/>
        <w:textAlignment w:val="baseline"/>
        <w:rPr>
          <w:rFonts w:ascii="黑体" w:eastAsia="黑体" w:hAnsi="黑体" w:cs="黑体"/>
          <w:color w:val="000000" w:themeColor="text1"/>
          <w:sz w:val="30"/>
          <w:szCs w:val="30"/>
        </w:rPr>
      </w:pPr>
      <w:r>
        <w:rPr>
          <w:rFonts w:ascii="黑体" w:eastAsia="黑体" w:hAnsi="黑体" w:cs="黑体" w:hint="eastAsia"/>
          <w:color w:val="000000" w:themeColor="text1"/>
          <w:sz w:val="30"/>
          <w:szCs w:val="30"/>
        </w:rPr>
        <w:t>南沙法院</w:t>
      </w:r>
      <w:proofErr w:type="gramStart"/>
      <w:r>
        <w:rPr>
          <w:rFonts w:ascii="黑体" w:eastAsia="黑体" w:hAnsi="黑体" w:cs="黑体" w:hint="eastAsia"/>
          <w:color w:val="000000" w:themeColor="text1"/>
          <w:sz w:val="30"/>
          <w:szCs w:val="30"/>
        </w:rPr>
        <w:t>微信公众号</w:t>
      </w:r>
      <w:proofErr w:type="gramEnd"/>
      <w:r>
        <w:rPr>
          <w:rFonts w:ascii="黑体" w:eastAsia="黑体" w:hAnsi="黑体" w:cs="黑体" w:hint="eastAsia"/>
          <w:color w:val="000000" w:themeColor="text1"/>
          <w:sz w:val="30"/>
          <w:szCs w:val="30"/>
        </w:rPr>
        <w:t xml:space="preserve">         </w:t>
      </w:r>
      <w:r>
        <w:rPr>
          <w:rFonts w:ascii="黑体" w:eastAsia="黑体" w:hAnsi="黑体" w:cs="黑体" w:hint="eastAsia"/>
          <w:color w:val="000000" w:themeColor="text1"/>
          <w:sz w:val="30"/>
          <w:szCs w:val="30"/>
        </w:rPr>
        <w:t>南沙法院院内导航</w:t>
      </w: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00" w:lineRule="exact"/>
        <w:ind w:firstLineChars="200" w:firstLine="632"/>
        <w:textAlignment w:val="baseline"/>
        <w:rPr>
          <w:color w:val="000000" w:themeColor="text1"/>
          <w:szCs w:val="32"/>
        </w:rPr>
      </w:pPr>
    </w:p>
    <w:p w:rsidR="00A41C6F" w:rsidRDefault="00A41C6F">
      <w:pPr>
        <w:spacing w:line="440" w:lineRule="exact"/>
        <w:ind w:firstLineChars="200" w:firstLine="632"/>
        <w:textAlignment w:val="baseline"/>
        <w:rPr>
          <w:color w:val="000000" w:themeColor="text1"/>
          <w:szCs w:val="32"/>
        </w:rPr>
      </w:pPr>
    </w:p>
    <w:p w:rsidR="00A41C6F" w:rsidRDefault="00A41C6F">
      <w:pPr>
        <w:spacing w:line="440" w:lineRule="exact"/>
        <w:ind w:firstLineChars="200" w:firstLine="632"/>
        <w:textAlignment w:val="baseline"/>
        <w:rPr>
          <w:color w:val="000000" w:themeColor="text1"/>
          <w:szCs w:val="32"/>
        </w:rPr>
      </w:pPr>
    </w:p>
    <w:p w:rsidR="00A41C6F" w:rsidRDefault="00A41C6F">
      <w:pPr>
        <w:spacing w:line="440" w:lineRule="exact"/>
        <w:ind w:firstLineChars="200" w:firstLine="632"/>
        <w:textAlignment w:val="baseline"/>
        <w:rPr>
          <w:color w:val="000000" w:themeColor="text1"/>
          <w:szCs w:val="32"/>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770"/>
        <w:gridCol w:w="4290"/>
      </w:tblGrid>
      <w:tr w:rsidR="00A41C6F">
        <w:trPr>
          <w:trHeight w:val="742"/>
        </w:trPr>
        <w:tc>
          <w:tcPr>
            <w:tcW w:w="4770" w:type="dxa"/>
            <w:vAlign w:val="center"/>
          </w:tcPr>
          <w:p w:rsidR="00A41C6F" w:rsidRDefault="00B41B27">
            <w:pPr>
              <w:rPr>
                <w:color w:val="000000" w:themeColor="text1"/>
                <w:sz w:val="30"/>
                <w:szCs w:val="30"/>
              </w:rPr>
            </w:pPr>
            <w:r>
              <w:rPr>
                <w:color w:val="000000" w:themeColor="text1"/>
                <w:sz w:val="30"/>
                <w:szCs w:val="30"/>
              </w:rPr>
              <w:t>南沙区</w:t>
            </w:r>
            <w:r>
              <w:rPr>
                <w:rFonts w:hint="eastAsia"/>
                <w:color w:val="000000" w:themeColor="text1"/>
                <w:sz w:val="30"/>
                <w:szCs w:val="30"/>
              </w:rPr>
              <w:t>四</w:t>
            </w:r>
            <w:r>
              <w:rPr>
                <w:color w:val="000000" w:themeColor="text1"/>
                <w:sz w:val="30"/>
                <w:szCs w:val="30"/>
              </w:rPr>
              <w:t>届人大</w:t>
            </w:r>
            <w:r>
              <w:rPr>
                <w:rFonts w:ascii="仿宋_GB2312" w:hint="eastAsia"/>
                <w:color w:val="000000" w:themeColor="text1"/>
                <w:sz w:val="30"/>
                <w:szCs w:val="30"/>
              </w:rPr>
              <w:t>二</w:t>
            </w:r>
            <w:r>
              <w:rPr>
                <w:color w:val="000000" w:themeColor="text1"/>
                <w:sz w:val="30"/>
                <w:szCs w:val="30"/>
              </w:rPr>
              <w:t>次会议</w:t>
            </w:r>
            <w:r>
              <w:rPr>
                <w:rFonts w:hint="eastAsia"/>
                <w:color w:val="000000" w:themeColor="text1"/>
                <w:sz w:val="30"/>
                <w:szCs w:val="30"/>
              </w:rPr>
              <w:t>筹备</w:t>
            </w:r>
            <w:r>
              <w:rPr>
                <w:color w:val="000000" w:themeColor="text1"/>
                <w:sz w:val="30"/>
                <w:szCs w:val="30"/>
              </w:rPr>
              <w:t>处</w:t>
            </w:r>
          </w:p>
        </w:tc>
        <w:tc>
          <w:tcPr>
            <w:tcW w:w="4290" w:type="dxa"/>
            <w:vAlign w:val="center"/>
          </w:tcPr>
          <w:p w:rsidR="00A41C6F" w:rsidRDefault="00B41B27">
            <w:pPr>
              <w:jc w:val="right"/>
              <w:rPr>
                <w:color w:val="000000" w:themeColor="text1"/>
                <w:sz w:val="30"/>
                <w:szCs w:val="30"/>
              </w:rPr>
            </w:pPr>
            <w:r>
              <w:rPr>
                <w:color w:val="000000" w:themeColor="text1"/>
                <w:sz w:val="30"/>
                <w:szCs w:val="30"/>
              </w:rPr>
              <w:t>20</w:t>
            </w:r>
            <w:r>
              <w:rPr>
                <w:rFonts w:hint="eastAsia"/>
                <w:color w:val="000000" w:themeColor="text1"/>
                <w:sz w:val="30"/>
                <w:szCs w:val="30"/>
              </w:rPr>
              <w:t>22</w:t>
            </w:r>
            <w:r>
              <w:rPr>
                <w:color w:val="000000" w:themeColor="text1"/>
                <w:sz w:val="30"/>
                <w:szCs w:val="30"/>
              </w:rPr>
              <w:t>年</w:t>
            </w:r>
            <w:r>
              <w:rPr>
                <w:rFonts w:hint="eastAsia"/>
                <w:color w:val="000000" w:themeColor="text1"/>
                <w:sz w:val="30"/>
                <w:szCs w:val="30"/>
              </w:rPr>
              <w:t xml:space="preserve">1 </w:t>
            </w:r>
            <w:r>
              <w:rPr>
                <w:color w:val="000000" w:themeColor="text1"/>
                <w:sz w:val="30"/>
                <w:szCs w:val="30"/>
              </w:rPr>
              <w:t>月</w:t>
            </w:r>
            <w:r>
              <w:rPr>
                <w:rFonts w:hint="eastAsia"/>
                <w:color w:val="000000" w:themeColor="text1"/>
                <w:sz w:val="30"/>
                <w:szCs w:val="30"/>
              </w:rPr>
              <w:t>18</w:t>
            </w:r>
            <w:r>
              <w:rPr>
                <w:color w:val="000000" w:themeColor="text1"/>
                <w:sz w:val="30"/>
                <w:szCs w:val="30"/>
              </w:rPr>
              <w:t>日印</w:t>
            </w:r>
          </w:p>
        </w:tc>
      </w:tr>
    </w:tbl>
    <w:p w:rsidR="00A41C6F" w:rsidRDefault="00B41B27">
      <w:pPr>
        <w:wordWrap w:val="0"/>
        <w:jc w:val="right"/>
        <w:rPr>
          <w:color w:val="000000" w:themeColor="text1"/>
          <w:szCs w:val="32"/>
        </w:rPr>
      </w:pPr>
      <w:r>
        <w:rPr>
          <w:color w:val="000000" w:themeColor="text1"/>
          <w:sz w:val="30"/>
          <w:szCs w:val="30"/>
        </w:rPr>
        <w:t>（共印</w:t>
      </w:r>
      <w:r>
        <w:rPr>
          <w:rFonts w:hint="eastAsia"/>
          <w:color w:val="000000" w:themeColor="text1"/>
          <w:sz w:val="30"/>
          <w:szCs w:val="30"/>
        </w:rPr>
        <w:t>760</w:t>
      </w:r>
      <w:r>
        <w:rPr>
          <w:color w:val="000000" w:themeColor="text1"/>
          <w:sz w:val="30"/>
          <w:szCs w:val="30"/>
        </w:rPr>
        <w:t>份）</w:t>
      </w:r>
    </w:p>
    <w:sectPr w:rsidR="00A41C6F">
      <w:headerReference w:type="default" r:id="rId12"/>
      <w:footerReference w:type="even" r:id="rId13"/>
      <w:footerReference w:type="default" r:id="rId14"/>
      <w:pgSz w:w="11906" w:h="16838"/>
      <w:pgMar w:top="2098" w:right="1531" w:bottom="1701" w:left="1531" w:header="851" w:footer="1304" w:gutter="0"/>
      <w:pgNumType w:start="1"/>
      <w:cols w:space="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B27" w:rsidRDefault="00B41B27">
      <w:r>
        <w:separator/>
      </w:r>
    </w:p>
  </w:endnote>
  <w:endnote w:type="continuationSeparator" w:id="0">
    <w:p w:rsidR="00B41B27" w:rsidRDefault="00B4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方正小标宋简体">
    <w:altName w:val="微软雅黑"/>
    <w:charset w:val="86"/>
    <w:family w:val="auto"/>
    <w:pitch w:val="default"/>
    <w:sig w:usb0="00000001" w:usb1="080E0000" w:usb2="00000000" w:usb3="00000000" w:csb0="00040000" w:csb1="00000000"/>
  </w:font>
  <w:font w:name="楷体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C6F" w:rsidRDefault="00B41B27">
    <w:pPr>
      <w:pStyle w:val="ab"/>
      <w:framePr w:wrap="around" w:vAnchor="text" w:hAnchor="margin" w:xAlign="outside" w:y="1"/>
      <w:rPr>
        <w:rStyle w:val="af1"/>
      </w:rPr>
    </w:pPr>
    <w:r>
      <w:fldChar w:fldCharType="begin"/>
    </w:r>
    <w:r>
      <w:rPr>
        <w:rStyle w:val="af1"/>
      </w:rPr>
      <w:instrText xml:space="preserve">PAGE  </w:instrText>
    </w:r>
    <w:r>
      <w:fldChar w:fldCharType="separate"/>
    </w:r>
    <w:r>
      <w:rPr>
        <w:rStyle w:val="af1"/>
      </w:rPr>
      <w:t>2</w:t>
    </w:r>
    <w:r>
      <w:fldChar w:fldCharType="end"/>
    </w:r>
  </w:p>
  <w:p w:rsidR="00A41C6F" w:rsidRDefault="00A41C6F">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C6F" w:rsidRDefault="00B41B27">
    <w:pPr>
      <w:pStyle w:val="ab"/>
      <w:framePr w:wrap="around" w:vAnchor="text" w:hAnchor="margin" w:xAlign="outside" w:y="1"/>
      <w:ind w:leftChars="100" w:left="320"/>
      <w:rPr>
        <w:rStyle w:val="af1"/>
        <w:sz w:val="28"/>
        <w:szCs w:val="28"/>
      </w:rPr>
    </w:pPr>
    <w:r>
      <w:rPr>
        <w:rStyle w:val="af1"/>
        <w:rFonts w:ascii="宋体" w:eastAsia="宋体" w:hAnsi="宋体" w:hint="eastAsia"/>
        <w:sz w:val="26"/>
        <w:szCs w:val="26"/>
      </w:rPr>
      <w:t>—</w:t>
    </w:r>
    <w:r>
      <w:rPr>
        <w:rStyle w:val="af1"/>
        <w:rFonts w:hint="eastAsia"/>
        <w:sz w:val="21"/>
        <w:szCs w:val="21"/>
      </w:rPr>
      <w:t xml:space="preserve"> </w:t>
    </w:r>
    <w:r>
      <w:rPr>
        <w:sz w:val="28"/>
        <w:szCs w:val="28"/>
      </w:rPr>
      <w:fldChar w:fldCharType="begin"/>
    </w:r>
    <w:r>
      <w:rPr>
        <w:rStyle w:val="af1"/>
        <w:sz w:val="28"/>
        <w:szCs w:val="28"/>
      </w:rPr>
      <w:instrText xml:space="preserve">PAGE  </w:instrText>
    </w:r>
    <w:r>
      <w:rPr>
        <w:sz w:val="28"/>
        <w:szCs w:val="28"/>
      </w:rPr>
      <w:fldChar w:fldCharType="separate"/>
    </w:r>
    <w:r>
      <w:rPr>
        <w:rStyle w:val="af1"/>
        <w:sz w:val="28"/>
        <w:szCs w:val="28"/>
      </w:rPr>
      <w:t>7</w:t>
    </w:r>
    <w:r>
      <w:rPr>
        <w:sz w:val="28"/>
        <w:szCs w:val="28"/>
      </w:rPr>
      <w:fldChar w:fldCharType="end"/>
    </w:r>
    <w:r>
      <w:rPr>
        <w:rStyle w:val="af1"/>
        <w:rFonts w:hint="eastAsia"/>
        <w:sz w:val="21"/>
        <w:szCs w:val="21"/>
      </w:rPr>
      <w:t xml:space="preserve"> </w:t>
    </w:r>
    <w:r>
      <w:rPr>
        <w:rStyle w:val="af1"/>
        <w:rFonts w:ascii="宋体" w:eastAsia="宋体" w:hAnsi="宋体" w:hint="eastAsia"/>
        <w:sz w:val="26"/>
        <w:szCs w:val="26"/>
      </w:rPr>
      <w:t>—</w:t>
    </w:r>
    <w:r>
      <w:rPr>
        <w:rStyle w:val="af1"/>
        <w:rFonts w:hint="eastAsia"/>
        <w:color w:val="FFFFFF"/>
        <w:sz w:val="28"/>
        <w:szCs w:val="28"/>
      </w:rPr>
      <w:t>—</w:t>
    </w:r>
  </w:p>
  <w:p w:rsidR="00A41C6F" w:rsidRDefault="00A41C6F">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B27" w:rsidRDefault="00B41B27">
      <w:r>
        <w:separator/>
      </w:r>
    </w:p>
  </w:footnote>
  <w:footnote w:type="continuationSeparator" w:id="0">
    <w:p w:rsidR="00B41B27" w:rsidRDefault="00B4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C6F" w:rsidRDefault="00A41C6F">
    <w:pPr>
      <w:pStyle w:val="ac"/>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491E"/>
    <w:rsid w:val="00016EA4"/>
    <w:rsid w:val="00033B89"/>
    <w:rsid w:val="000349E4"/>
    <w:rsid w:val="0004039F"/>
    <w:rsid w:val="00041388"/>
    <w:rsid w:val="000422E3"/>
    <w:rsid w:val="0005008C"/>
    <w:rsid w:val="00051AB7"/>
    <w:rsid w:val="000541F2"/>
    <w:rsid w:val="000553AB"/>
    <w:rsid w:val="00062985"/>
    <w:rsid w:val="00062ACD"/>
    <w:rsid w:val="0006304E"/>
    <w:rsid w:val="0007578F"/>
    <w:rsid w:val="00076A42"/>
    <w:rsid w:val="00080355"/>
    <w:rsid w:val="00080EBE"/>
    <w:rsid w:val="00091D9D"/>
    <w:rsid w:val="00092634"/>
    <w:rsid w:val="000A03EC"/>
    <w:rsid w:val="000A1B41"/>
    <w:rsid w:val="000A4782"/>
    <w:rsid w:val="000A78D2"/>
    <w:rsid w:val="000B4314"/>
    <w:rsid w:val="000B50E3"/>
    <w:rsid w:val="000C0ECA"/>
    <w:rsid w:val="000C397C"/>
    <w:rsid w:val="000D1B33"/>
    <w:rsid w:val="000D7C84"/>
    <w:rsid w:val="000E392C"/>
    <w:rsid w:val="000E63DF"/>
    <w:rsid w:val="000E66A8"/>
    <w:rsid w:val="000F1EF5"/>
    <w:rsid w:val="00101CB5"/>
    <w:rsid w:val="00113631"/>
    <w:rsid w:val="001209F6"/>
    <w:rsid w:val="0012302C"/>
    <w:rsid w:val="00123F43"/>
    <w:rsid w:val="00126069"/>
    <w:rsid w:val="00130330"/>
    <w:rsid w:val="00133723"/>
    <w:rsid w:val="00135B5D"/>
    <w:rsid w:val="001403F8"/>
    <w:rsid w:val="00140F03"/>
    <w:rsid w:val="00144F3F"/>
    <w:rsid w:val="001477C0"/>
    <w:rsid w:val="00153A2C"/>
    <w:rsid w:val="00154214"/>
    <w:rsid w:val="00154314"/>
    <w:rsid w:val="00157020"/>
    <w:rsid w:val="00162D18"/>
    <w:rsid w:val="00164EC6"/>
    <w:rsid w:val="00170940"/>
    <w:rsid w:val="00172A27"/>
    <w:rsid w:val="00176D5D"/>
    <w:rsid w:val="001842C8"/>
    <w:rsid w:val="00184D30"/>
    <w:rsid w:val="00194055"/>
    <w:rsid w:val="00195330"/>
    <w:rsid w:val="001A5A31"/>
    <w:rsid w:val="001B0FB0"/>
    <w:rsid w:val="001B5CCE"/>
    <w:rsid w:val="001C10CE"/>
    <w:rsid w:val="001C1BF0"/>
    <w:rsid w:val="001C416B"/>
    <w:rsid w:val="001D6287"/>
    <w:rsid w:val="00201F54"/>
    <w:rsid w:val="00203107"/>
    <w:rsid w:val="00206045"/>
    <w:rsid w:val="00206BF3"/>
    <w:rsid w:val="002219FD"/>
    <w:rsid w:val="0022540E"/>
    <w:rsid w:val="002333E8"/>
    <w:rsid w:val="0023474F"/>
    <w:rsid w:val="002462A2"/>
    <w:rsid w:val="00250B39"/>
    <w:rsid w:val="0025533A"/>
    <w:rsid w:val="00264CAC"/>
    <w:rsid w:val="00286AFC"/>
    <w:rsid w:val="00286CD8"/>
    <w:rsid w:val="00287CB5"/>
    <w:rsid w:val="00295142"/>
    <w:rsid w:val="00297896"/>
    <w:rsid w:val="002A0525"/>
    <w:rsid w:val="002A5E4F"/>
    <w:rsid w:val="002A672C"/>
    <w:rsid w:val="002B1074"/>
    <w:rsid w:val="002B21B6"/>
    <w:rsid w:val="002B3316"/>
    <w:rsid w:val="002B59A1"/>
    <w:rsid w:val="002C01D8"/>
    <w:rsid w:val="002C02DD"/>
    <w:rsid w:val="002D37DB"/>
    <w:rsid w:val="002D65CE"/>
    <w:rsid w:val="002E1190"/>
    <w:rsid w:val="002E2116"/>
    <w:rsid w:val="002F2233"/>
    <w:rsid w:val="002F73B8"/>
    <w:rsid w:val="003065B5"/>
    <w:rsid w:val="00306EAF"/>
    <w:rsid w:val="00317CC2"/>
    <w:rsid w:val="00322782"/>
    <w:rsid w:val="00322C83"/>
    <w:rsid w:val="0033244D"/>
    <w:rsid w:val="00333727"/>
    <w:rsid w:val="003350CA"/>
    <w:rsid w:val="0033737B"/>
    <w:rsid w:val="003452D5"/>
    <w:rsid w:val="00346DA4"/>
    <w:rsid w:val="003532F1"/>
    <w:rsid w:val="00355A13"/>
    <w:rsid w:val="003574E8"/>
    <w:rsid w:val="00376965"/>
    <w:rsid w:val="0038728C"/>
    <w:rsid w:val="00396123"/>
    <w:rsid w:val="003A23B0"/>
    <w:rsid w:val="003A7998"/>
    <w:rsid w:val="003B49FF"/>
    <w:rsid w:val="003B55DD"/>
    <w:rsid w:val="003C1B25"/>
    <w:rsid w:val="003C30BB"/>
    <w:rsid w:val="003C6D23"/>
    <w:rsid w:val="003D3119"/>
    <w:rsid w:val="003D51AC"/>
    <w:rsid w:val="003E1239"/>
    <w:rsid w:val="003E488B"/>
    <w:rsid w:val="003F25F5"/>
    <w:rsid w:val="003F2DE6"/>
    <w:rsid w:val="003F31AE"/>
    <w:rsid w:val="003F458A"/>
    <w:rsid w:val="003F519C"/>
    <w:rsid w:val="003F5905"/>
    <w:rsid w:val="003F78B4"/>
    <w:rsid w:val="00400801"/>
    <w:rsid w:val="00400CE5"/>
    <w:rsid w:val="00403DD4"/>
    <w:rsid w:val="004070E6"/>
    <w:rsid w:val="004203C0"/>
    <w:rsid w:val="00421E48"/>
    <w:rsid w:val="00424B0E"/>
    <w:rsid w:val="00434A2A"/>
    <w:rsid w:val="00436326"/>
    <w:rsid w:val="004425F6"/>
    <w:rsid w:val="004437D8"/>
    <w:rsid w:val="00444274"/>
    <w:rsid w:val="00446BFE"/>
    <w:rsid w:val="0045532F"/>
    <w:rsid w:val="004568A9"/>
    <w:rsid w:val="00461D2B"/>
    <w:rsid w:val="00463133"/>
    <w:rsid w:val="0047057D"/>
    <w:rsid w:val="00484391"/>
    <w:rsid w:val="00492FF7"/>
    <w:rsid w:val="00494103"/>
    <w:rsid w:val="00495BAD"/>
    <w:rsid w:val="00497C66"/>
    <w:rsid w:val="004A413C"/>
    <w:rsid w:val="004A634C"/>
    <w:rsid w:val="004B3DC7"/>
    <w:rsid w:val="004C4DB7"/>
    <w:rsid w:val="004C740C"/>
    <w:rsid w:val="004D000B"/>
    <w:rsid w:val="004E1BD1"/>
    <w:rsid w:val="004E4A92"/>
    <w:rsid w:val="004E68E8"/>
    <w:rsid w:val="004F0D31"/>
    <w:rsid w:val="004F2BBD"/>
    <w:rsid w:val="004F3971"/>
    <w:rsid w:val="004F44B0"/>
    <w:rsid w:val="00500C42"/>
    <w:rsid w:val="0050173E"/>
    <w:rsid w:val="00510658"/>
    <w:rsid w:val="0051093D"/>
    <w:rsid w:val="00512D9E"/>
    <w:rsid w:val="00513F84"/>
    <w:rsid w:val="00523233"/>
    <w:rsid w:val="00525CC5"/>
    <w:rsid w:val="0052695A"/>
    <w:rsid w:val="00526A65"/>
    <w:rsid w:val="005305C6"/>
    <w:rsid w:val="00542E86"/>
    <w:rsid w:val="00547BDC"/>
    <w:rsid w:val="0055677B"/>
    <w:rsid w:val="00557EEA"/>
    <w:rsid w:val="00563905"/>
    <w:rsid w:val="005646BF"/>
    <w:rsid w:val="0057146C"/>
    <w:rsid w:val="0057221B"/>
    <w:rsid w:val="00581DD2"/>
    <w:rsid w:val="005840AD"/>
    <w:rsid w:val="005935E9"/>
    <w:rsid w:val="005A158F"/>
    <w:rsid w:val="005A4ED9"/>
    <w:rsid w:val="005B110C"/>
    <w:rsid w:val="005B5B4C"/>
    <w:rsid w:val="005B6772"/>
    <w:rsid w:val="005B6959"/>
    <w:rsid w:val="005C5DB4"/>
    <w:rsid w:val="005C6C74"/>
    <w:rsid w:val="005D09D1"/>
    <w:rsid w:val="005D6097"/>
    <w:rsid w:val="005D67A2"/>
    <w:rsid w:val="005E051B"/>
    <w:rsid w:val="005E1A74"/>
    <w:rsid w:val="005F455B"/>
    <w:rsid w:val="0060240F"/>
    <w:rsid w:val="00604887"/>
    <w:rsid w:val="00606E30"/>
    <w:rsid w:val="0061408A"/>
    <w:rsid w:val="0061453D"/>
    <w:rsid w:val="0061475A"/>
    <w:rsid w:val="00616565"/>
    <w:rsid w:val="0062401F"/>
    <w:rsid w:val="006269EA"/>
    <w:rsid w:val="00633970"/>
    <w:rsid w:val="006462A3"/>
    <w:rsid w:val="00647337"/>
    <w:rsid w:val="00650418"/>
    <w:rsid w:val="0065188C"/>
    <w:rsid w:val="00654233"/>
    <w:rsid w:val="006576C9"/>
    <w:rsid w:val="0065776F"/>
    <w:rsid w:val="006612B4"/>
    <w:rsid w:val="00664979"/>
    <w:rsid w:val="0067394C"/>
    <w:rsid w:val="0068199E"/>
    <w:rsid w:val="00682855"/>
    <w:rsid w:val="00685F25"/>
    <w:rsid w:val="00690CC1"/>
    <w:rsid w:val="006918CF"/>
    <w:rsid w:val="0069285C"/>
    <w:rsid w:val="00696233"/>
    <w:rsid w:val="00696724"/>
    <w:rsid w:val="006A1BBC"/>
    <w:rsid w:val="006A277C"/>
    <w:rsid w:val="006A4AEF"/>
    <w:rsid w:val="006B0D94"/>
    <w:rsid w:val="006B1C21"/>
    <w:rsid w:val="006C51E5"/>
    <w:rsid w:val="006C53BA"/>
    <w:rsid w:val="006C7BC6"/>
    <w:rsid w:val="006D260C"/>
    <w:rsid w:val="006D4080"/>
    <w:rsid w:val="006E0F6A"/>
    <w:rsid w:val="006E196B"/>
    <w:rsid w:val="006E2133"/>
    <w:rsid w:val="006E70D4"/>
    <w:rsid w:val="006E7A41"/>
    <w:rsid w:val="006F0810"/>
    <w:rsid w:val="006F31A1"/>
    <w:rsid w:val="006F74A6"/>
    <w:rsid w:val="00702215"/>
    <w:rsid w:val="00702393"/>
    <w:rsid w:val="00702F81"/>
    <w:rsid w:val="00706955"/>
    <w:rsid w:val="00707452"/>
    <w:rsid w:val="00713C7F"/>
    <w:rsid w:val="0071429C"/>
    <w:rsid w:val="007147B1"/>
    <w:rsid w:val="00715931"/>
    <w:rsid w:val="007239CA"/>
    <w:rsid w:val="0072684C"/>
    <w:rsid w:val="00734BD5"/>
    <w:rsid w:val="00740EA4"/>
    <w:rsid w:val="00746D54"/>
    <w:rsid w:val="00754C5F"/>
    <w:rsid w:val="0075580C"/>
    <w:rsid w:val="00756272"/>
    <w:rsid w:val="0076050E"/>
    <w:rsid w:val="00764006"/>
    <w:rsid w:val="007652D1"/>
    <w:rsid w:val="0077174C"/>
    <w:rsid w:val="00772A23"/>
    <w:rsid w:val="00773939"/>
    <w:rsid w:val="007871C2"/>
    <w:rsid w:val="00787B66"/>
    <w:rsid w:val="00792FFB"/>
    <w:rsid w:val="00793057"/>
    <w:rsid w:val="00794FB0"/>
    <w:rsid w:val="0079600D"/>
    <w:rsid w:val="00796896"/>
    <w:rsid w:val="007A0CF7"/>
    <w:rsid w:val="007A123D"/>
    <w:rsid w:val="007A404C"/>
    <w:rsid w:val="007A6CB3"/>
    <w:rsid w:val="007B19F4"/>
    <w:rsid w:val="007B37E9"/>
    <w:rsid w:val="007C1018"/>
    <w:rsid w:val="007C5736"/>
    <w:rsid w:val="007C5CA0"/>
    <w:rsid w:val="007C6469"/>
    <w:rsid w:val="007D0F79"/>
    <w:rsid w:val="007D162B"/>
    <w:rsid w:val="007D623C"/>
    <w:rsid w:val="007D65FB"/>
    <w:rsid w:val="007D723B"/>
    <w:rsid w:val="007E0FB6"/>
    <w:rsid w:val="007E320D"/>
    <w:rsid w:val="007E5508"/>
    <w:rsid w:val="007F2C66"/>
    <w:rsid w:val="007F7FEF"/>
    <w:rsid w:val="00800647"/>
    <w:rsid w:val="00800A22"/>
    <w:rsid w:val="00804519"/>
    <w:rsid w:val="00806E5A"/>
    <w:rsid w:val="0081070E"/>
    <w:rsid w:val="00811633"/>
    <w:rsid w:val="00823E96"/>
    <w:rsid w:val="00830971"/>
    <w:rsid w:val="00836B8D"/>
    <w:rsid w:val="0083729B"/>
    <w:rsid w:val="0083779B"/>
    <w:rsid w:val="00837927"/>
    <w:rsid w:val="0085081E"/>
    <w:rsid w:val="008625B0"/>
    <w:rsid w:val="00864323"/>
    <w:rsid w:val="008717B5"/>
    <w:rsid w:val="0087240C"/>
    <w:rsid w:val="008816C0"/>
    <w:rsid w:val="008A2076"/>
    <w:rsid w:val="008A28DB"/>
    <w:rsid w:val="008A2A03"/>
    <w:rsid w:val="008B70C4"/>
    <w:rsid w:val="008C40AA"/>
    <w:rsid w:val="008C4175"/>
    <w:rsid w:val="008C7A93"/>
    <w:rsid w:val="008D429C"/>
    <w:rsid w:val="008D44E3"/>
    <w:rsid w:val="008E4D76"/>
    <w:rsid w:val="008E7C29"/>
    <w:rsid w:val="008F73BE"/>
    <w:rsid w:val="0092199C"/>
    <w:rsid w:val="00921CD4"/>
    <w:rsid w:val="009223B0"/>
    <w:rsid w:val="009225FE"/>
    <w:rsid w:val="00924885"/>
    <w:rsid w:val="0093707D"/>
    <w:rsid w:val="00941996"/>
    <w:rsid w:val="0094323A"/>
    <w:rsid w:val="009443C1"/>
    <w:rsid w:val="00947276"/>
    <w:rsid w:val="00954634"/>
    <w:rsid w:val="00963AD1"/>
    <w:rsid w:val="00963F90"/>
    <w:rsid w:val="00970351"/>
    <w:rsid w:val="009712E6"/>
    <w:rsid w:val="00984FF8"/>
    <w:rsid w:val="0098747B"/>
    <w:rsid w:val="00990D4D"/>
    <w:rsid w:val="00992809"/>
    <w:rsid w:val="00993361"/>
    <w:rsid w:val="009968B4"/>
    <w:rsid w:val="009A05E9"/>
    <w:rsid w:val="009A2CCC"/>
    <w:rsid w:val="009B1A24"/>
    <w:rsid w:val="009B2012"/>
    <w:rsid w:val="009B5252"/>
    <w:rsid w:val="009B5850"/>
    <w:rsid w:val="009B723A"/>
    <w:rsid w:val="009C2CE3"/>
    <w:rsid w:val="009C578B"/>
    <w:rsid w:val="009C772E"/>
    <w:rsid w:val="009D7A1E"/>
    <w:rsid w:val="009D7F3B"/>
    <w:rsid w:val="009E37D9"/>
    <w:rsid w:val="009E385D"/>
    <w:rsid w:val="009E4E3A"/>
    <w:rsid w:val="009F160C"/>
    <w:rsid w:val="009F6826"/>
    <w:rsid w:val="009F6F15"/>
    <w:rsid w:val="00A01885"/>
    <w:rsid w:val="00A040CF"/>
    <w:rsid w:val="00A05173"/>
    <w:rsid w:val="00A06357"/>
    <w:rsid w:val="00A12741"/>
    <w:rsid w:val="00A170DA"/>
    <w:rsid w:val="00A20124"/>
    <w:rsid w:val="00A239DC"/>
    <w:rsid w:val="00A24011"/>
    <w:rsid w:val="00A2717C"/>
    <w:rsid w:val="00A31115"/>
    <w:rsid w:val="00A32535"/>
    <w:rsid w:val="00A41C6F"/>
    <w:rsid w:val="00A45277"/>
    <w:rsid w:val="00A52F7C"/>
    <w:rsid w:val="00A5386E"/>
    <w:rsid w:val="00A55261"/>
    <w:rsid w:val="00A623B7"/>
    <w:rsid w:val="00A65A56"/>
    <w:rsid w:val="00A67482"/>
    <w:rsid w:val="00A67EEA"/>
    <w:rsid w:val="00A808D4"/>
    <w:rsid w:val="00A942DF"/>
    <w:rsid w:val="00AB5040"/>
    <w:rsid w:val="00AC431A"/>
    <w:rsid w:val="00AC46B6"/>
    <w:rsid w:val="00AC6B79"/>
    <w:rsid w:val="00AD0C8D"/>
    <w:rsid w:val="00AD1309"/>
    <w:rsid w:val="00AD21E5"/>
    <w:rsid w:val="00AD5559"/>
    <w:rsid w:val="00AD6274"/>
    <w:rsid w:val="00AD659D"/>
    <w:rsid w:val="00AD7DCF"/>
    <w:rsid w:val="00AE37D3"/>
    <w:rsid w:val="00AE7205"/>
    <w:rsid w:val="00AF436F"/>
    <w:rsid w:val="00AF5620"/>
    <w:rsid w:val="00AF5B29"/>
    <w:rsid w:val="00B0024E"/>
    <w:rsid w:val="00B00820"/>
    <w:rsid w:val="00B023A6"/>
    <w:rsid w:val="00B02D13"/>
    <w:rsid w:val="00B07F38"/>
    <w:rsid w:val="00B11C3E"/>
    <w:rsid w:val="00B14590"/>
    <w:rsid w:val="00B23CDF"/>
    <w:rsid w:val="00B27298"/>
    <w:rsid w:val="00B3593D"/>
    <w:rsid w:val="00B35F7D"/>
    <w:rsid w:val="00B41B27"/>
    <w:rsid w:val="00B4386B"/>
    <w:rsid w:val="00B50893"/>
    <w:rsid w:val="00B520B9"/>
    <w:rsid w:val="00B548FE"/>
    <w:rsid w:val="00B57A9F"/>
    <w:rsid w:val="00B57CE4"/>
    <w:rsid w:val="00B60252"/>
    <w:rsid w:val="00B61A77"/>
    <w:rsid w:val="00B62938"/>
    <w:rsid w:val="00B67018"/>
    <w:rsid w:val="00B73283"/>
    <w:rsid w:val="00B83DCD"/>
    <w:rsid w:val="00B85304"/>
    <w:rsid w:val="00B85E48"/>
    <w:rsid w:val="00B8605F"/>
    <w:rsid w:val="00B91AD3"/>
    <w:rsid w:val="00B92D99"/>
    <w:rsid w:val="00B93E1C"/>
    <w:rsid w:val="00B949E9"/>
    <w:rsid w:val="00BA1A3D"/>
    <w:rsid w:val="00BA3520"/>
    <w:rsid w:val="00BB0A51"/>
    <w:rsid w:val="00BB1902"/>
    <w:rsid w:val="00BB42A6"/>
    <w:rsid w:val="00BB4758"/>
    <w:rsid w:val="00BC134A"/>
    <w:rsid w:val="00BC37D7"/>
    <w:rsid w:val="00BC713C"/>
    <w:rsid w:val="00BD10AF"/>
    <w:rsid w:val="00BD145D"/>
    <w:rsid w:val="00BD7BA4"/>
    <w:rsid w:val="00BE071A"/>
    <w:rsid w:val="00BE0BA9"/>
    <w:rsid w:val="00BE632B"/>
    <w:rsid w:val="00BF1430"/>
    <w:rsid w:val="00BF49A6"/>
    <w:rsid w:val="00BF6657"/>
    <w:rsid w:val="00BF6E8F"/>
    <w:rsid w:val="00C05210"/>
    <w:rsid w:val="00C114B9"/>
    <w:rsid w:val="00C13E50"/>
    <w:rsid w:val="00C2139E"/>
    <w:rsid w:val="00C21C46"/>
    <w:rsid w:val="00C229F9"/>
    <w:rsid w:val="00C23897"/>
    <w:rsid w:val="00C23D8D"/>
    <w:rsid w:val="00C25318"/>
    <w:rsid w:val="00C27AFA"/>
    <w:rsid w:val="00C36698"/>
    <w:rsid w:val="00C45280"/>
    <w:rsid w:val="00C54D6D"/>
    <w:rsid w:val="00C616DA"/>
    <w:rsid w:val="00C634AA"/>
    <w:rsid w:val="00C67AC0"/>
    <w:rsid w:val="00C704A1"/>
    <w:rsid w:val="00C71D55"/>
    <w:rsid w:val="00C775D6"/>
    <w:rsid w:val="00C814E9"/>
    <w:rsid w:val="00C83449"/>
    <w:rsid w:val="00C83F65"/>
    <w:rsid w:val="00C84906"/>
    <w:rsid w:val="00C9049E"/>
    <w:rsid w:val="00C90E70"/>
    <w:rsid w:val="00C92288"/>
    <w:rsid w:val="00C93564"/>
    <w:rsid w:val="00CA12E6"/>
    <w:rsid w:val="00CA2F88"/>
    <w:rsid w:val="00CA3E14"/>
    <w:rsid w:val="00CA6D4D"/>
    <w:rsid w:val="00CD1902"/>
    <w:rsid w:val="00CD5367"/>
    <w:rsid w:val="00CD5734"/>
    <w:rsid w:val="00CD58E7"/>
    <w:rsid w:val="00CD67E1"/>
    <w:rsid w:val="00CE17F0"/>
    <w:rsid w:val="00CF5725"/>
    <w:rsid w:val="00CF5BB8"/>
    <w:rsid w:val="00CF75CE"/>
    <w:rsid w:val="00D023B0"/>
    <w:rsid w:val="00D031C5"/>
    <w:rsid w:val="00D12F86"/>
    <w:rsid w:val="00D22BC3"/>
    <w:rsid w:val="00D276C8"/>
    <w:rsid w:val="00D318C5"/>
    <w:rsid w:val="00D3227A"/>
    <w:rsid w:val="00D325F7"/>
    <w:rsid w:val="00D334ED"/>
    <w:rsid w:val="00D3617C"/>
    <w:rsid w:val="00D36F7A"/>
    <w:rsid w:val="00D37E6F"/>
    <w:rsid w:val="00D37E94"/>
    <w:rsid w:val="00D412C6"/>
    <w:rsid w:val="00D42FAC"/>
    <w:rsid w:val="00D45C18"/>
    <w:rsid w:val="00D52E76"/>
    <w:rsid w:val="00D530E7"/>
    <w:rsid w:val="00D5341C"/>
    <w:rsid w:val="00D55122"/>
    <w:rsid w:val="00D553DA"/>
    <w:rsid w:val="00D610CF"/>
    <w:rsid w:val="00D6170D"/>
    <w:rsid w:val="00D649BB"/>
    <w:rsid w:val="00D67330"/>
    <w:rsid w:val="00D77F68"/>
    <w:rsid w:val="00D85237"/>
    <w:rsid w:val="00D959E9"/>
    <w:rsid w:val="00D9787A"/>
    <w:rsid w:val="00DA2681"/>
    <w:rsid w:val="00DA439C"/>
    <w:rsid w:val="00DA6EC5"/>
    <w:rsid w:val="00DB151C"/>
    <w:rsid w:val="00DB4645"/>
    <w:rsid w:val="00DC09B3"/>
    <w:rsid w:val="00DC4282"/>
    <w:rsid w:val="00DC7E78"/>
    <w:rsid w:val="00DD2026"/>
    <w:rsid w:val="00DD2C20"/>
    <w:rsid w:val="00DD3019"/>
    <w:rsid w:val="00DD494A"/>
    <w:rsid w:val="00DE0B2D"/>
    <w:rsid w:val="00DE14FA"/>
    <w:rsid w:val="00DE55CB"/>
    <w:rsid w:val="00E00B48"/>
    <w:rsid w:val="00E075BF"/>
    <w:rsid w:val="00E11E48"/>
    <w:rsid w:val="00E20C8D"/>
    <w:rsid w:val="00E22BB1"/>
    <w:rsid w:val="00E23FCD"/>
    <w:rsid w:val="00E24F81"/>
    <w:rsid w:val="00E25EBE"/>
    <w:rsid w:val="00E422F9"/>
    <w:rsid w:val="00E44260"/>
    <w:rsid w:val="00E4445A"/>
    <w:rsid w:val="00E52A22"/>
    <w:rsid w:val="00E55769"/>
    <w:rsid w:val="00E55F46"/>
    <w:rsid w:val="00E56C62"/>
    <w:rsid w:val="00E56C6E"/>
    <w:rsid w:val="00E622AD"/>
    <w:rsid w:val="00E64F71"/>
    <w:rsid w:val="00E6742F"/>
    <w:rsid w:val="00E70D9F"/>
    <w:rsid w:val="00E765E5"/>
    <w:rsid w:val="00E76C7C"/>
    <w:rsid w:val="00E802ED"/>
    <w:rsid w:val="00E8479C"/>
    <w:rsid w:val="00E90182"/>
    <w:rsid w:val="00E92A70"/>
    <w:rsid w:val="00E974AC"/>
    <w:rsid w:val="00EA2FBD"/>
    <w:rsid w:val="00EA43DC"/>
    <w:rsid w:val="00EB5FBB"/>
    <w:rsid w:val="00EB7438"/>
    <w:rsid w:val="00EC2CA5"/>
    <w:rsid w:val="00EC7277"/>
    <w:rsid w:val="00ED7047"/>
    <w:rsid w:val="00EE2D02"/>
    <w:rsid w:val="00EF07E0"/>
    <w:rsid w:val="00EF3E81"/>
    <w:rsid w:val="00F03DA3"/>
    <w:rsid w:val="00F046AB"/>
    <w:rsid w:val="00F071D8"/>
    <w:rsid w:val="00F1088F"/>
    <w:rsid w:val="00F1627D"/>
    <w:rsid w:val="00F231CE"/>
    <w:rsid w:val="00F23412"/>
    <w:rsid w:val="00F31BC9"/>
    <w:rsid w:val="00F32BE6"/>
    <w:rsid w:val="00F33448"/>
    <w:rsid w:val="00F33D9B"/>
    <w:rsid w:val="00F40650"/>
    <w:rsid w:val="00F4432E"/>
    <w:rsid w:val="00F47667"/>
    <w:rsid w:val="00F5750E"/>
    <w:rsid w:val="00F731EB"/>
    <w:rsid w:val="00F830E1"/>
    <w:rsid w:val="00F83A53"/>
    <w:rsid w:val="00F84F0E"/>
    <w:rsid w:val="00F86B6A"/>
    <w:rsid w:val="00F9434D"/>
    <w:rsid w:val="00F97D72"/>
    <w:rsid w:val="00FA270F"/>
    <w:rsid w:val="00FA3059"/>
    <w:rsid w:val="00FA6D00"/>
    <w:rsid w:val="00FB6263"/>
    <w:rsid w:val="00FB7895"/>
    <w:rsid w:val="00FC0219"/>
    <w:rsid w:val="00FC28F2"/>
    <w:rsid w:val="00FD01B1"/>
    <w:rsid w:val="00FD3215"/>
    <w:rsid w:val="00FE222A"/>
    <w:rsid w:val="00FE6135"/>
    <w:rsid w:val="00FF333E"/>
    <w:rsid w:val="00FF4742"/>
    <w:rsid w:val="00FF4E44"/>
    <w:rsid w:val="00FF506B"/>
    <w:rsid w:val="00FF57EF"/>
    <w:rsid w:val="00FF75A2"/>
    <w:rsid w:val="05C37DAB"/>
    <w:rsid w:val="083046F9"/>
    <w:rsid w:val="087F0F2D"/>
    <w:rsid w:val="113622A0"/>
    <w:rsid w:val="34B66F8B"/>
    <w:rsid w:val="34E645EB"/>
    <w:rsid w:val="38244A09"/>
    <w:rsid w:val="3B6B781C"/>
    <w:rsid w:val="416A390D"/>
    <w:rsid w:val="44E601CA"/>
    <w:rsid w:val="44FA0621"/>
    <w:rsid w:val="46F7763D"/>
    <w:rsid w:val="496F7EA3"/>
    <w:rsid w:val="4A1F6159"/>
    <w:rsid w:val="4A9A2D9A"/>
    <w:rsid w:val="4D3A202D"/>
    <w:rsid w:val="50507626"/>
    <w:rsid w:val="5238328E"/>
    <w:rsid w:val="57185BF0"/>
    <w:rsid w:val="59F6581A"/>
    <w:rsid w:val="5ADB17D9"/>
    <w:rsid w:val="5E235F1D"/>
    <w:rsid w:val="5F2912A5"/>
    <w:rsid w:val="62B80AFC"/>
    <w:rsid w:val="63343EC4"/>
    <w:rsid w:val="6A170931"/>
    <w:rsid w:val="76236495"/>
    <w:rsid w:val="7B596FD2"/>
    <w:rsid w:val="7B92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C02751-8E38-41F1-87C5-9A161B8B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0"/>
    <w:qFormat/>
    <w:pPr>
      <w:keepNext/>
      <w:keepLines/>
      <w:spacing w:before="340" w:after="330" w:line="480" w:lineRule="auto"/>
      <w:jc w:val="center"/>
      <w:outlineLvl w:val="0"/>
    </w:pPr>
    <w:rPr>
      <w:rFonts w:ascii="Calibri" w:eastAsia="黑体" w:hAnsi="Calibri"/>
      <w:bCs/>
      <w:kern w:val="44"/>
      <w:sz w:val="36"/>
      <w:szCs w:val="44"/>
    </w:rPr>
  </w:style>
  <w:style w:type="paragraph" w:styleId="2">
    <w:name w:val="heading 2"/>
    <w:basedOn w:val="a"/>
    <w:next w:val="a"/>
    <w:link w:val="20"/>
    <w:qFormat/>
    <w:pPr>
      <w:keepNext/>
      <w:keepLines/>
      <w:spacing w:before="260" w:after="260" w:line="416" w:lineRule="auto"/>
      <w:outlineLvl w:val="1"/>
    </w:pPr>
    <w:rPr>
      <w:rFonts w:ascii="Calibri Light" w:eastAsia="宋体" w:hAnsi="Calibri Light"/>
      <w:b/>
      <w:bCs/>
      <w:szCs w:val="32"/>
    </w:rPr>
  </w:style>
  <w:style w:type="paragraph" w:styleId="3">
    <w:name w:val="heading 3"/>
    <w:basedOn w:val="a"/>
    <w:next w:val="a"/>
    <w:link w:val="30"/>
    <w:qFormat/>
    <w:pPr>
      <w:keepNext/>
      <w:keepLines/>
      <w:spacing w:before="260" w:after="260" w:line="416" w:lineRule="auto"/>
      <w:outlineLvl w:val="2"/>
    </w:pPr>
    <w:rPr>
      <w:rFonts w:ascii="Calibri" w:eastAsia="仿宋" w:hAnsi="Calibri"/>
      <w:b/>
      <w:bCs/>
      <w:szCs w:val="32"/>
    </w:rPr>
  </w:style>
  <w:style w:type="paragraph" w:styleId="4">
    <w:name w:val="heading 4"/>
    <w:basedOn w:val="a"/>
    <w:next w:val="a"/>
    <w:link w:val="40"/>
    <w:qFormat/>
    <w:pPr>
      <w:keepNext/>
      <w:keepLines/>
      <w:spacing w:before="280" w:after="290" w:line="376" w:lineRule="auto"/>
      <w:jc w:val="center"/>
      <w:outlineLvl w:val="3"/>
    </w:pPr>
    <w:rPr>
      <w:rFonts w:ascii="Calibri Light" w:eastAsia="黑体" w:hAnsi="Calibri Light"/>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sz w:val="20"/>
      <w:szCs w:val="20"/>
    </w:rPr>
  </w:style>
  <w:style w:type="paragraph" w:styleId="a4">
    <w:name w:val="Body Text"/>
    <w:basedOn w:val="a"/>
    <w:link w:val="a5"/>
    <w:qFormat/>
    <w:pPr>
      <w:shd w:val="clear" w:color="auto" w:fill="FFFFFF"/>
      <w:spacing w:before="420" w:after="1500" w:line="240" w:lineRule="atLeast"/>
      <w:jc w:val="center"/>
    </w:pPr>
    <w:rPr>
      <w:rFonts w:ascii="MingLiU" w:eastAsia="MingLiU"/>
      <w:kern w:val="0"/>
      <w:sz w:val="28"/>
      <w:szCs w:val="28"/>
    </w:rPr>
  </w:style>
  <w:style w:type="paragraph" w:styleId="a6">
    <w:name w:val="Plain Text"/>
    <w:basedOn w:val="a"/>
    <w:link w:val="a7"/>
    <w:qFormat/>
    <w:rPr>
      <w:rFonts w:ascii="宋体" w:eastAsia="宋体" w:hAnsi="Courier New"/>
      <w:sz w:val="21"/>
      <w:szCs w:val="20"/>
    </w:rPr>
  </w:style>
  <w:style w:type="paragraph" w:styleId="a8">
    <w:name w:val="Date"/>
    <w:basedOn w:val="a"/>
    <w:next w:val="a"/>
    <w:qFormat/>
    <w:pPr>
      <w:ind w:leftChars="2500" w:left="100"/>
    </w:pPr>
  </w:style>
  <w:style w:type="paragraph" w:styleId="a9">
    <w:name w:val="Balloon Text"/>
    <w:basedOn w:val="a"/>
    <w:link w:val="aa"/>
    <w:qFormat/>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ae">
    <w:name w:val="Title"/>
    <w:basedOn w:val="a"/>
    <w:next w:val="a"/>
    <w:qFormat/>
    <w:pPr>
      <w:spacing w:before="240" w:after="60"/>
      <w:jc w:val="center"/>
      <w:outlineLvl w:val="0"/>
    </w:pPr>
    <w:rPr>
      <w:rFonts w:ascii="Cambria" w:eastAsia="宋体" w:hAnsi="Cambria"/>
      <w:b/>
      <w:bCs/>
      <w:szCs w:val="32"/>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rPr>
  </w:style>
  <w:style w:type="character" w:styleId="af1">
    <w:name w:val="page number"/>
    <w:basedOn w:val="a0"/>
    <w:qFormat/>
  </w:style>
  <w:style w:type="character" w:styleId="af2">
    <w:name w:val="Hyperlink"/>
    <w:qFormat/>
    <w:rPr>
      <w:color w:val="0000FF"/>
      <w:u w:val="single"/>
    </w:rPr>
  </w:style>
  <w:style w:type="character" w:customStyle="1" w:styleId="a5">
    <w:name w:val="正文文本 字符"/>
    <w:link w:val="a4"/>
    <w:qFormat/>
    <w:rPr>
      <w:rFonts w:ascii="MingLiU" w:eastAsia="MingLiU"/>
      <w:sz w:val="28"/>
      <w:szCs w:val="28"/>
      <w:lang w:bidi="ar-SA"/>
    </w:rPr>
  </w:style>
  <w:style w:type="character" w:customStyle="1" w:styleId="31">
    <w:name w:val="标题 #3_"/>
    <w:link w:val="32"/>
    <w:qFormat/>
    <w:rPr>
      <w:rFonts w:ascii="MingLiU" w:eastAsia="MingLiU"/>
      <w:b/>
      <w:bCs/>
      <w:sz w:val="30"/>
      <w:szCs w:val="30"/>
      <w:lang w:bidi="ar-SA"/>
    </w:rPr>
  </w:style>
  <w:style w:type="paragraph" w:customStyle="1" w:styleId="32">
    <w:name w:val="标题 #3"/>
    <w:basedOn w:val="a"/>
    <w:link w:val="31"/>
    <w:qFormat/>
    <w:pPr>
      <w:shd w:val="clear" w:color="auto" w:fill="FFFFFF"/>
      <w:spacing w:line="581" w:lineRule="exact"/>
      <w:ind w:firstLine="620"/>
      <w:jc w:val="distribute"/>
      <w:outlineLvl w:val="2"/>
    </w:pPr>
    <w:rPr>
      <w:rFonts w:ascii="MingLiU" w:eastAsia="MingLiU"/>
      <w:b/>
      <w:bCs/>
      <w:kern w:val="0"/>
      <w:sz w:val="30"/>
      <w:szCs w:val="30"/>
    </w:rPr>
  </w:style>
  <w:style w:type="character" w:customStyle="1" w:styleId="40">
    <w:name w:val="标题 4 字符"/>
    <w:link w:val="4"/>
    <w:qFormat/>
    <w:rPr>
      <w:rFonts w:ascii="Calibri Light" w:eastAsia="黑体" w:hAnsi="Calibri Light"/>
      <w:bCs/>
      <w:kern w:val="2"/>
      <w:sz w:val="28"/>
      <w:szCs w:val="28"/>
      <w:lang w:val="en-US" w:eastAsia="zh-CN" w:bidi="ar-SA"/>
    </w:rPr>
  </w:style>
  <w:style w:type="character" w:customStyle="1" w:styleId="20">
    <w:name w:val="标题 2 字符"/>
    <w:link w:val="2"/>
    <w:qFormat/>
    <w:rPr>
      <w:rFonts w:ascii="Calibri Light" w:eastAsia="宋体" w:hAnsi="Calibri Light"/>
      <w:b/>
      <w:bCs/>
      <w:kern w:val="2"/>
      <w:sz w:val="32"/>
      <w:szCs w:val="32"/>
      <w:lang w:val="en-US" w:eastAsia="zh-CN" w:bidi="ar-SA"/>
    </w:rPr>
  </w:style>
  <w:style w:type="character" w:customStyle="1" w:styleId="Tahoma">
    <w:name w:val="正文文本 + Tahoma"/>
    <w:qFormat/>
    <w:rPr>
      <w:rFonts w:ascii="Tahoma" w:eastAsia="MingLiU" w:hAnsi="Tahoma" w:cs="Tahoma"/>
      <w:sz w:val="26"/>
      <w:szCs w:val="26"/>
      <w:lang w:val="en-US" w:eastAsia="zh-CN" w:bidi="ar-SA"/>
    </w:rPr>
  </w:style>
  <w:style w:type="character" w:customStyle="1" w:styleId="a7">
    <w:name w:val="纯文本 字符"/>
    <w:link w:val="a6"/>
    <w:qFormat/>
    <w:rPr>
      <w:rFonts w:ascii="宋体" w:eastAsia="宋体" w:hAnsi="Courier New"/>
      <w:kern w:val="2"/>
      <w:sz w:val="21"/>
      <w:lang w:val="en-US" w:eastAsia="zh-CN" w:bidi="ar-SA"/>
    </w:rPr>
  </w:style>
  <w:style w:type="character" w:customStyle="1" w:styleId="SimHei1">
    <w:name w:val="正文文本 + SimHei1"/>
    <w:qFormat/>
    <w:rPr>
      <w:rFonts w:ascii="黑体" w:eastAsia="MingLiU" w:hAnsi="黑体" w:cs="黑体"/>
      <w:sz w:val="30"/>
      <w:szCs w:val="30"/>
      <w:lang w:val="en-US" w:eastAsia="zh-CN" w:bidi="ar-SA"/>
    </w:rPr>
  </w:style>
  <w:style w:type="character" w:customStyle="1" w:styleId="30">
    <w:name w:val="标题 3 字符"/>
    <w:link w:val="3"/>
    <w:qFormat/>
    <w:rPr>
      <w:rFonts w:ascii="Calibri" w:eastAsia="仿宋" w:hAnsi="Calibri"/>
      <w:b/>
      <w:bCs/>
      <w:kern w:val="2"/>
      <w:sz w:val="32"/>
      <w:szCs w:val="32"/>
      <w:lang w:val="en-US" w:eastAsia="zh-CN" w:bidi="ar-SA"/>
    </w:rPr>
  </w:style>
  <w:style w:type="character" w:customStyle="1" w:styleId="10">
    <w:name w:val="标题 1 字符"/>
    <w:link w:val="1"/>
    <w:qFormat/>
    <w:rPr>
      <w:rFonts w:ascii="Calibri" w:eastAsia="黑体" w:hAnsi="Calibri"/>
      <w:bCs/>
      <w:kern w:val="44"/>
      <w:sz w:val="36"/>
      <w:szCs w:val="44"/>
      <w:lang w:val="en-US" w:eastAsia="zh-CN" w:bidi="ar-SA"/>
    </w:rPr>
  </w:style>
  <w:style w:type="paragraph" w:customStyle="1" w:styleId="New">
    <w:name w:val="正文 New"/>
    <w:qFormat/>
    <w:pPr>
      <w:widowControl w:val="0"/>
      <w:jc w:val="both"/>
    </w:pPr>
    <w:rPr>
      <w:kern w:val="2"/>
      <w:sz w:val="21"/>
      <w:szCs w:val="24"/>
    </w:rPr>
  </w:style>
  <w:style w:type="paragraph" w:customStyle="1" w:styleId="p15">
    <w:name w:val="p15"/>
    <w:basedOn w:val="a"/>
    <w:qFormat/>
    <w:pPr>
      <w:widowControl/>
    </w:pPr>
    <w:rPr>
      <w:rFonts w:ascii="Cambria" w:eastAsia="宋体" w:hAnsi="Cambria" w:cs="宋体"/>
      <w:kern w:val="0"/>
      <w:sz w:val="20"/>
      <w:szCs w:val="20"/>
    </w:rPr>
  </w:style>
  <w:style w:type="paragraph" w:customStyle="1" w:styleId="New0">
    <w:name w:val="纯文本 New"/>
    <w:basedOn w:val="New"/>
    <w:qFormat/>
    <w:rPr>
      <w:rFonts w:ascii="宋体" w:hAnsi="Courier New"/>
    </w:rPr>
  </w:style>
  <w:style w:type="paragraph" w:styleId="af3">
    <w:name w:val="List Paragraph"/>
    <w:basedOn w:val="a"/>
    <w:qFormat/>
    <w:pPr>
      <w:spacing w:line="360" w:lineRule="auto"/>
      <w:ind w:firstLineChars="200" w:firstLine="420"/>
    </w:pPr>
    <w:rPr>
      <w:rFonts w:ascii="Calibri" w:eastAsia="仿宋" w:hAnsi="Calibri"/>
      <w:sz w:val="30"/>
      <w:szCs w:val="22"/>
    </w:rPr>
  </w:style>
  <w:style w:type="paragraph" w:customStyle="1" w:styleId="NewNewNew">
    <w:name w:val="正文 New New New"/>
    <w:qFormat/>
    <w:pPr>
      <w:widowControl w:val="0"/>
      <w:jc w:val="both"/>
    </w:pPr>
    <w:rPr>
      <w:rFonts w:ascii="Calibri" w:hAnsi="Calibri"/>
      <w:kern w:val="2"/>
      <w:sz w:val="21"/>
      <w:szCs w:val="24"/>
    </w:rPr>
  </w:style>
  <w:style w:type="paragraph" w:customStyle="1" w:styleId="p0">
    <w:name w:val="p0"/>
    <w:basedOn w:val="a"/>
    <w:qFormat/>
    <w:pPr>
      <w:widowControl/>
      <w:spacing w:before="100" w:beforeAutospacing="1" w:after="100" w:afterAutospacing="1"/>
      <w:jc w:val="left"/>
    </w:pPr>
    <w:rPr>
      <w:rFonts w:ascii="宋体" w:eastAsia="宋体" w:hAnsi="宋体" w:cs="宋体"/>
      <w:sz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11">
    <w:name w:val="列出段落1"/>
    <w:basedOn w:val="a"/>
    <w:qFormat/>
    <w:pPr>
      <w:ind w:firstLineChars="200" w:firstLine="420"/>
    </w:pPr>
    <w:rPr>
      <w:rFonts w:ascii="Calibri" w:eastAsia="宋体" w:hAnsi="Calibri" w:cs="Calibri"/>
      <w:sz w:val="21"/>
      <w:szCs w:val="21"/>
    </w:rPr>
  </w:style>
  <w:style w:type="paragraph" w:customStyle="1" w:styleId="12">
    <w:name w:val="纯文本1"/>
    <w:basedOn w:val="a"/>
    <w:qFormat/>
    <w:rPr>
      <w:rFonts w:ascii="宋体" w:eastAsia="宋体" w:hAnsi="Courier New"/>
      <w:sz w:val="21"/>
      <w:szCs w:val="20"/>
    </w:rPr>
  </w:style>
  <w:style w:type="paragraph" w:customStyle="1" w:styleId="p16">
    <w:name w:val="p16"/>
    <w:basedOn w:val="a"/>
    <w:qFormat/>
    <w:pPr>
      <w:widowControl/>
    </w:pPr>
    <w:rPr>
      <w:rFonts w:ascii="宋体" w:eastAsia="宋体" w:hAnsi="宋体" w:cs="宋体"/>
      <w:kern w:val="0"/>
      <w:sz w:val="21"/>
      <w:szCs w:val="21"/>
    </w:rPr>
  </w:style>
  <w:style w:type="paragraph" w:customStyle="1" w:styleId="Style1">
    <w:name w:val="_Style 1"/>
    <w:basedOn w:val="a"/>
    <w:qFormat/>
    <w:pPr>
      <w:tabs>
        <w:tab w:val="left" w:pos="1365"/>
      </w:tabs>
    </w:pPr>
  </w:style>
  <w:style w:type="paragraph" w:customStyle="1" w:styleId="CharCharCharCharCharChar1Char">
    <w:name w:val="Char Char Char Char Char Char1 Char"/>
    <w:basedOn w:val="a"/>
    <w:qFormat/>
    <w:pPr>
      <w:widowControl/>
      <w:spacing w:after="160" w:line="240" w:lineRule="exact"/>
      <w:jc w:val="left"/>
    </w:pPr>
    <w:rPr>
      <w:rFonts w:eastAsia="宋体"/>
      <w:sz w:val="21"/>
    </w:rPr>
  </w:style>
  <w:style w:type="paragraph" w:customStyle="1" w:styleId="13">
    <w:name w:val="1"/>
    <w:basedOn w:val="a"/>
    <w:next w:val="a4"/>
    <w:qFormat/>
    <w:pPr>
      <w:jc w:val="center"/>
    </w:pPr>
    <w:rPr>
      <w:rFonts w:eastAsia="宋体"/>
      <w:b/>
      <w:bCs/>
      <w:sz w:val="44"/>
    </w:rPr>
  </w:style>
  <w:style w:type="paragraph" w:customStyle="1" w:styleId="NewNew">
    <w:name w:val="正文 New New"/>
    <w:qFormat/>
    <w:pPr>
      <w:widowControl w:val="0"/>
      <w:jc w:val="both"/>
    </w:pPr>
    <w:rPr>
      <w:rFonts w:eastAsia="仿宋_GB2312"/>
      <w:kern w:val="2"/>
      <w:sz w:val="32"/>
      <w:szCs w:val="32"/>
    </w:rPr>
  </w:style>
  <w:style w:type="paragraph" w:customStyle="1" w:styleId="CharCharCharCharCharCharChar">
    <w:name w:val="Char Char Char Char Char Char Char"/>
    <w:basedOn w:val="a"/>
    <w:qFormat/>
    <w:pPr>
      <w:tabs>
        <w:tab w:val="left" w:pos="1342"/>
      </w:tabs>
      <w:spacing w:beforeLines="100" w:line="360" w:lineRule="auto"/>
    </w:pPr>
    <w:rPr>
      <w:szCs w:val="20"/>
    </w:rPr>
  </w:style>
  <w:style w:type="character" w:customStyle="1" w:styleId="aa">
    <w:name w:val="批注框文本 字符"/>
    <w:link w:val="a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F21671-99CD-4455-A550-10C06DCF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1206</Words>
  <Characters>6878</Characters>
  <Application>Microsoft Office Word</Application>
  <DocSecurity>0</DocSecurity>
  <Lines>57</Lines>
  <Paragraphs>16</Paragraphs>
  <ScaleCrop>false</ScaleCrop>
  <Company>微软用户</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中共广州市委员会</dc:title>
  <dc:creator>微软中国</dc:creator>
  <cp:lastModifiedBy>user</cp:lastModifiedBy>
  <cp:revision>68</cp:revision>
  <cp:lastPrinted>2022-01-13T06:19:00Z</cp:lastPrinted>
  <dcterms:created xsi:type="dcterms:W3CDTF">2022-01-13T05:41:00Z</dcterms:created>
  <dcterms:modified xsi:type="dcterms:W3CDTF">2023-06-21T08:34:00Z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B18F1638B5C64C27BEE4CD6F6B5043F8</vt:lpwstr>
  </property>
</Properties>
</file>